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2" w:rsidRPr="00520A4B" w:rsidRDefault="00916494" w:rsidP="00CF49AB">
      <w:pPr>
        <w:jc w:val="center"/>
        <w:rPr>
          <w:b/>
          <w:color w:val="000000" w:themeColor="text1"/>
          <w:sz w:val="28"/>
          <w:szCs w:val="28"/>
          <w:u w:val="single"/>
        </w:rPr>
      </w:pPr>
      <w:r>
        <w:rPr>
          <w:b/>
          <w:color w:val="000000" w:themeColor="text1"/>
          <w:sz w:val="28"/>
          <w:szCs w:val="28"/>
          <w:u w:val="single"/>
        </w:rPr>
        <w:t xml:space="preserve"> </w:t>
      </w:r>
      <w:bookmarkStart w:id="0" w:name="_GoBack"/>
      <w:bookmarkEnd w:id="0"/>
      <w:r w:rsidRPr="00520A4B">
        <w:rPr>
          <w:b/>
          <w:color w:val="000000" w:themeColor="text1"/>
          <w:sz w:val="28"/>
          <w:szCs w:val="28"/>
          <w:u w:val="single"/>
        </w:rPr>
        <w:t xml:space="preserve">Proposed Amendments to the </w:t>
      </w:r>
      <w:r>
        <w:rPr>
          <w:b/>
          <w:color w:val="000000" w:themeColor="text1"/>
          <w:sz w:val="28"/>
          <w:szCs w:val="28"/>
          <w:u w:val="single"/>
        </w:rPr>
        <w:t xml:space="preserve">Approved </w:t>
      </w:r>
      <w:r w:rsidRPr="00520A4B">
        <w:rPr>
          <w:b/>
          <w:color w:val="000000" w:themeColor="text1"/>
          <w:sz w:val="28"/>
          <w:szCs w:val="28"/>
          <w:u w:val="single"/>
        </w:rPr>
        <w:t>Highways</w:t>
      </w:r>
      <w:r>
        <w:rPr>
          <w:b/>
          <w:color w:val="000000" w:themeColor="text1"/>
          <w:sz w:val="28"/>
          <w:szCs w:val="28"/>
          <w:u w:val="single"/>
        </w:rPr>
        <w:t xml:space="preserve"> and Transport</w:t>
      </w:r>
      <w:r w:rsidRPr="00520A4B">
        <w:rPr>
          <w:b/>
          <w:color w:val="000000" w:themeColor="text1"/>
          <w:sz w:val="28"/>
          <w:szCs w:val="28"/>
          <w:u w:val="single"/>
        </w:rPr>
        <w:t xml:space="preserve"> Capital Programme</w:t>
      </w:r>
      <w:r>
        <w:rPr>
          <w:b/>
          <w:color w:val="000000" w:themeColor="text1"/>
          <w:sz w:val="28"/>
          <w:szCs w:val="28"/>
          <w:u w:val="single"/>
        </w:rPr>
        <w:t>s</w:t>
      </w:r>
    </w:p>
    <w:tbl>
      <w:tblPr>
        <w:tblStyle w:val="TableGrid"/>
        <w:tblW w:w="22397" w:type="dxa"/>
        <w:tblInd w:w="-572" w:type="dxa"/>
        <w:tblLayout w:type="fixed"/>
        <w:tblLook w:val="04A0" w:firstRow="1" w:lastRow="0" w:firstColumn="1" w:lastColumn="0" w:noHBand="0" w:noVBand="1"/>
      </w:tblPr>
      <w:tblGrid>
        <w:gridCol w:w="567"/>
        <w:gridCol w:w="1843"/>
        <w:gridCol w:w="1843"/>
        <w:gridCol w:w="12332"/>
        <w:gridCol w:w="1418"/>
        <w:gridCol w:w="1559"/>
        <w:gridCol w:w="1134"/>
        <w:gridCol w:w="1701"/>
      </w:tblGrid>
      <w:tr w:rsidR="000C77C5" w:rsidTr="002035B2">
        <w:trPr>
          <w:trHeight w:val="455"/>
        </w:trPr>
        <w:tc>
          <w:tcPr>
            <w:tcW w:w="22397" w:type="dxa"/>
            <w:gridSpan w:val="8"/>
            <w:shd w:val="clear" w:color="auto" w:fill="D9D9D9" w:themeFill="background1" w:themeFillShade="D9"/>
            <w:vAlign w:val="center"/>
          </w:tcPr>
          <w:p w:rsidR="006121C6" w:rsidRPr="00C92A38" w:rsidRDefault="00916494" w:rsidP="006121C6">
            <w:pPr>
              <w:jc w:val="center"/>
              <w:rPr>
                <w:b/>
                <w:color w:val="000000" w:themeColor="text1"/>
                <w:sz w:val="24"/>
                <w:szCs w:val="24"/>
              </w:rPr>
            </w:pPr>
            <w:r w:rsidRPr="00C92A38">
              <w:rPr>
                <w:b/>
                <w:color w:val="000000" w:themeColor="text1"/>
                <w:sz w:val="24"/>
                <w:szCs w:val="24"/>
              </w:rPr>
              <w:t>Project Details</w:t>
            </w:r>
          </w:p>
        </w:tc>
      </w:tr>
      <w:tr w:rsidR="000C77C5" w:rsidTr="006B5ED4">
        <w:trPr>
          <w:trHeight w:val="1127"/>
        </w:trPr>
        <w:tc>
          <w:tcPr>
            <w:tcW w:w="567" w:type="dxa"/>
            <w:shd w:val="clear" w:color="auto" w:fill="D9D9D9" w:themeFill="background1" w:themeFillShade="D9"/>
            <w:vAlign w:val="center"/>
          </w:tcPr>
          <w:p w:rsidR="008375DA" w:rsidRPr="00C92A38" w:rsidRDefault="00916494" w:rsidP="00387E4A">
            <w:pPr>
              <w:jc w:val="center"/>
              <w:rPr>
                <w:b/>
                <w:color w:val="000000" w:themeColor="text1"/>
                <w:sz w:val="24"/>
                <w:szCs w:val="24"/>
              </w:rPr>
            </w:pPr>
            <w:r w:rsidRPr="00C92A38">
              <w:rPr>
                <w:b/>
                <w:color w:val="000000" w:themeColor="text1"/>
                <w:sz w:val="24"/>
                <w:szCs w:val="24"/>
              </w:rPr>
              <w:t>No</w:t>
            </w:r>
          </w:p>
        </w:tc>
        <w:tc>
          <w:tcPr>
            <w:tcW w:w="1843" w:type="dxa"/>
            <w:shd w:val="clear" w:color="auto" w:fill="D9D9D9" w:themeFill="background1" w:themeFillShade="D9"/>
            <w:vAlign w:val="center"/>
          </w:tcPr>
          <w:p w:rsidR="008375DA" w:rsidRPr="00C92A38" w:rsidRDefault="00916494" w:rsidP="00387E4A">
            <w:pPr>
              <w:jc w:val="center"/>
              <w:rPr>
                <w:b/>
                <w:color w:val="000000" w:themeColor="text1"/>
                <w:sz w:val="24"/>
                <w:szCs w:val="24"/>
              </w:rPr>
            </w:pPr>
            <w:r w:rsidRPr="00C92A38">
              <w:rPr>
                <w:b/>
                <w:color w:val="000000" w:themeColor="text1"/>
                <w:sz w:val="24"/>
                <w:szCs w:val="24"/>
              </w:rPr>
              <w:t>Scheme Name</w:t>
            </w:r>
          </w:p>
        </w:tc>
        <w:tc>
          <w:tcPr>
            <w:tcW w:w="1843" w:type="dxa"/>
            <w:shd w:val="clear" w:color="auto" w:fill="D9D9D9" w:themeFill="background1" w:themeFillShade="D9"/>
            <w:vAlign w:val="center"/>
          </w:tcPr>
          <w:p w:rsidR="008375DA" w:rsidRPr="00C92A38" w:rsidRDefault="00916494" w:rsidP="000C3BA7">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8375DA" w:rsidRPr="00C92A38" w:rsidRDefault="00916494" w:rsidP="00387E4A">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8375DA" w:rsidRPr="00C92A38" w:rsidRDefault="00916494" w:rsidP="003E72A0">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8375DA" w:rsidRPr="00C92A38" w:rsidRDefault="00916494" w:rsidP="003A55F7">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8375DA" w:rsidRPr="00C92A38" w:rsidRDefault="00916494" w:rsidP="003A55F7">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8375DA" w:rsidRPr="00C92A38" w:rsidRDefault="00916494" w:rsidP="001F56DA">
            <w:pPr>
              <w:jc w:val="center"/>
              <w:rPr>
                <w:b/>
                <w:color w:val="000000" w:themeColor="text1"/>
                <w:sz w:val="24"/>
                <w:szCs w:val="24"/>
              </w:rPr>
            </w:pPr>
            <w:r w:rsidRPr="00C92A38">
              <w:rPr>
                <w:b/>
                <w:color w:val="000000" w:themeColor="text1"/>
                <w:sz w:val="24"/>
                <w:szCs w:val="24"/>
              </w:rPr>
              <w:t>Proposed Scheme Allocation</w:t>
            </w:r>
          </w:p>
        </w:tc>
      </w:tr>
      <w:tr w:rsidR="000C77C5" w:rsidTr="002135CD">
        <w:trPr>
          <w:trHeight w:val="418"/>
        </w:trPr>
        <w:tc>
          <w:tcPr>
            <w:tcW w:w="567" w:type="dxa"/>
            <w:shd w:val="clear" w:color="auto" w:fill="auto"/>
            <w:vAlign w:val="center"/>
          </w:tcPr>
          <w:p w:rsidR="00026AE0" w:rsidRPr="00C92A38" w:rsidRDefault="00571277" w:rsidP="00387E4A">
            <w:pPr>
              <w:jc w:val="center"/>
              <w:rPr>
                <w:b/>
                <w:color w:val="000000" w:themeColor="text1"/>
                <w:sz w:val="24"/>
                <w:szCs w:val="24"/>
              </w:rPr>
            </w:pPr>
          </w:p>
        </w:tc>
        <w:tc>
          <w:tcPr>
            <w:tcW w:w="1843" w:type="dxa"/>
            <w:shd w:val="clear" w:color="auto" w:fill="auto"/>
            <w:vAlign w:val="center"/>
          </w:tcPr>
          <w:p w:rsidR="00026AE0" w:rsidRPr="00C92A38" w:rsidRDefault="00571277" w:rsidP="00387E4A">
            <w:pPr>
              <w:jc w:val="center"/>
              <w:rPr>
                <w:b/>
                <w:color w:val="000000" w:themeColor="text1"/>
                <w:sz w:val="24"/>
                <w:szCs w:val="24"/>
              </w:rPr>
            </w:pPr>
          </w:p>
        </w:tc>
        <w:tc>
          <w:tcPr>
            <w:tcW w:w="1843" w:type="dxa"/>
            <w:shd w:val="clear" w:color="auto" w:fill="auto"/>
            <w:vAlign w:val="center"/>
          </w:tcPr>
          <w:p w:rsidR="00026AE0" w:rsidRPr="003F20A0" w:rsidRDefault="00571277" w:rsidP="000C3BA7">
            <w:pPr>
              <w:jc w:val="center"/>
              <w:rPr>
                <w:b/>
                <w:color w:val="000000" w:themeColor="text1"/>
                <w:sz w:val="24"/>
                <w:szCs w:val="24"/>
              </w:rPr>
            </w:pPr>
          </w:p>
        </w:tc>
        <w:tc>
          <w:tcPr>
            <w:tcW w:w="18144" w:type="dxa"/>
            <w:gridSpan w:val="5"/>
            <w:shd w:val="clear" w:color="auto" w:fill="auto"/>
            <w:vAlign w:val="center"/>
          </w:tcPr>
          <w:p w:rsidR="00026AE0" w:rsidRPr="00C92A38" w:rsidRDefault="00916494" w:rsidP="009C60A9">
            <w:pPr>
              <w:rPr>
                <w:b/>
                <w:color w:val="000000" w:themeColor="text1"/>
                <w:sz w:val="24"/>
                <w:szCs w:val="24"/>
              </w:rPr>
            </w:pPr>
            <w:r>
              <w:rPr>
                <w:b/>
                <w:color w:val="000000" w:themeColor="text1"/>
                <w:sz w:val="24"/>
                <w:szCs w:val="24"/>
              </w:rPr>
              <w:t xml:space="preserve">2017/18 </w:t>
            </w:r>
            <w:r w:rsidRPr="00C92A38">
              <w:rPr>
                <w:b/>
                <w:color w:val="000000" w:themeColor="text1"/>
                <w:sz w:val="24"/>
                <w:szCs w:val="24"/>
              </w:rPr>
              <w:t>New Start</w:t>
            </w:r>
            <w:r>
              <w:rPr>
                <w:b/>
                <w:color w:val="000000" w:themeColor="text1"/>
                <w:sz w:val="24"/>
                <w:szCs w:val="24"/>
              </w:rPr>
              <w:t xml:space="preserve"> Bridges</w:t>
            </w:r>
          </w:p>
        </w:tc>
      </w:tr>
      <w:tr w:rsidR="000C77C5" w:rsidTr="008F01FE">
        <w:trPr>
          <w:trHeight w:val="4804"/>
        </w:trPr>
        <w:tc>
          <w:tcPr>
            <w:tcW w:w="567" w:type="dxa"/>
            <w:shd w:val="clear" w:color="auto" w:fill="auto"/>
          </w:tcPr>
          <w:p w:rsidR="00DA61B9" w:rsidRPr="00B85AD1" w:rsidRDefault="00916494" w:rsidP="00A93E71">
            <w:pPr>
              <w:rPr>
                <w:color w:val="000000" w:themeColor="text1"/>
                <w:sz w:val="24"/>
                <w:szCs w:val="24"/>
              </w:rPr>
            </w:pPr>
            <w:r>
              <w:rPr>
                <w:color w:val="000000" w:themeColor="text1"/>
                <w:sz w:val="24"/>
                <w:szCs w:val="24"/>
              </w:rPr>
              <w:t>1.</w:t>
            </w:r>
          </w:p>
        </w:tc>
        <w:tc>
          <w:tcPr>
            <w:tcW w:w="1843" w:type="dxa"/>
            <w:shd w:val="clear" w:color="auto" w:fill="auto"/>
          </w:tcPr>
          <w:p w:rsidR="00DA61B9" w:rsidRPr="008F01FE" w:rsidRDefault="00916494" w:rsidP="00A93E71">
            <w:pPr>
              <w:rPr>
                <w:rFonts w:cs="Arial"/>
                <w:color w:val="000000" w:themeColor="text1"/>
                <w:sz w:val="24"/>
                <w:szCs w:val="24"/>
              </w:rPr>
            </w:pPr>
            <w:r w:rsidRPr="008F01FE">
              <w:rPr>
                <w:color w:val="000000" w:themeColor="text1"/>
                <w:spacing w:val="-1"/>
                <w:sz w:val="24"/>
                <w:szCs w:val="24"/>
              </w:rPr>
              <w:t>Lancaster A601(M)</w:t>
            </w:r>
          </w:p>
        </w:tc>
        <w:tc>
          <w:tcPr>
            <w:tcW w:w="1843" w:type="dxa"/>
            <w:shd w:val="clear" w:color="auto" w:fill="auto"/>
          </w:tcPr>
          <w:p w:rsidR="00DA61B9" w:rsidRPr="008F01FE" w:rsidRDefault="00916494" w:rsidP="008F01FE">
            <w:pPr>
              <w:rPr>
                <w:color w:val="000000" w:themeColor="text1"/>
                <w:sz w:val="24"/>
                <w:szCs w:val="24"/>
              </w:rPr>
            </w:pPr>
            <w:r>
              <w:rPr>
                <w:color w:val="000000" w:themeColor="text1"/>
                <w:sz w:val="24"/>
                <w:szCs w:val="24"/>
              </w:rPr>
              <w:t>Lancaster Rural North</w:t>
            </w:r>
          </w:p>
        </w:tc>
        <w:tc>
          <w:tcPr>
            <w:tcW w:w="12332" w:type="dxa"/>
            <w:shd w:val="clear" w:color="auto" w:fill="auto"/>
          </w:tcPr>
          <w:p w:rsidR="008F01FE" w:rsidRPr="008F01FE" w:rsidRDefault="00916494" w:rsidP="008F01FE">
            <w:pPr>
              <w:jc w:val="both"/>
              <w:rPr>
                <w:sz w:val="24"/>
                <w:szCs w:val="24"/>
              </w:rPr>
            </w:pPr>
            <w:r w:rsidRPr="008F01FE">
              <w:rPr>
                <w:sz w:val="24"/>
                <w:szCs w:val="24"/>
              </w:rPr>
              <w:t>Lancashire County Council recently secured £3.711m funding from the DfT Maintenan</w:t>
            </w:r>
            <w:r>
              <w:rPr>
                <w:sz w:val="24"/>
                <w:szCs w:val="24"/>
              </w:rPr>
              <w:t xml:space="preserve">ce Challenge Fund Tranche 2A for improvements to </w:t>
            </w:r>
            <w:r w:rsidRPr="008F01FE">
              <w:rPr>
                <w:sz w:val="24"/>
                <w:szCs w:val="24"/>
              </w:rPr>
              <w:t xml:space="preserve">Greyhound Bridge. The </w:t>
            </w:r>
            <w:r>
              <w:rPr>
                <w:sz w:val="24"/>
                <w:szCs w:val="24"/>
              </w:rPr>
              <w:t xml:space="preserve">county </w:t>
            </w:r>
            <w:r w:rsidRPr="008F01FE">
              <w:rPr>
                <w:sz w:val="24"/>
                <w:szCs w:val="24"/>
              </w:rPr>
              <w:t>council was able to make a submission at short notice to meet the DfT timetable because the business case and scheme design had been previously developed.</w:t>
            </w:r>
          </w:p>
          <w:p w:rsidR="008F01FE" w:rsidRPr="008F01FE" w:rsidRDefault="00571277" w:rsidP="008F01FE">
            <w:pPr>
              <w:jc w:val="both"/>
              <w:rPr>
                <w:sz w:val="24"/>
                <w:szCs w:val="24"/>
              </w:rPr>
            </w:pPr>
          </w:p>
          <w:p w:rsidR="008F01FE" w:rsidRPr="008F01FE" w:rsidRDefault="00916494" w:rsidP="008F01FE">
            <w:pPr>
              <w:jc w:val="both"/>
              <w:rPr>
                <w:spacing w:val="-1"/>
                <w:sz w:val="24"/>
                <w:szCs w:val="24"/>
              </w:rPr>
            </w:pPr>
            <w:r w:rsidRPr="008F01FE">
              <w:rPr>
                <w:sz w:val="24"/>
                <w:szCs w:val="24"/>
              </w:rPr>
              <w:t xml:space="preserve">The timetable for DfT Challenge Fund Tranche 2B submissions has not yet been announced but indications are that an announcement may be made following the Chancellor's autumn statement. In order to be in a position to take advantage of this potential funding stream a Strategic Outline Business Case (SOBC) and scheme development needs to be undertaken in advance of the bid. The scheme considered to meet the anticipated criteria and be deliverable with in the likely timeframe relates to </w:t>
            </w:r>
            <w:r w:rsidRPr="008F01FE">
              <w:rPr>
                <w:spacing w:val="-1"/>
                <w:sz w:val="24"/>
                <w:szCs w:val="24"/>
              </w:rPr>
              <w:t>structural improvements to the bridges on the</w:t>
            </w:r>
            <w:r>
              <w:rPr>
                <w:spacing w:val="-1"/>
                <w:sz w:val="24"/>
                <w:szCs w:val="24"/>
              </w:rPr>
              <w:t xml:space="preserve"> </w:t>
            </w:r>
            <w:proofErr w:type="gramStart"/>
            <w:r>
              <w:rPr>
                <w:spacing w:val="-1"/>
                <w:sz w:val="24"/>
                <w:szCs w:val="24"/>
              </w:rPr>
              <w:t>A601</w:t>
            </w:r>
            <w:r w:rsidRPr="008F01FE">
              <w:rPr>
                <w:spacing w:val="-1"/>
                <w:sz w:val="24"/>
                <w:szCs w:val="24"/>
              </w:rPr>
              <w:t>(</w:t>
            </w:r>
            <w:proofErr w:type="gramEnd"/>
            <w:r w:rsidRPr="008F01FE">
              <w:rPr>
                <w:spacing w:val="-1"/>
                <w:sz w:val="24"/>
                <w:szCs w:val="24"/>
              </w:rPr>
              <w:t xml:space="preserve">M) in Lancaster and other associated maintenance requirements including carriageway resurfacing and upgrading the central reservation safety barrier.  The cost of developing a SOBC and likely development work is estimated at £100,000. It is proposed that this is funded </w:t>
            </w:r>
            <w:r>
              <w:rPr>
                <w:spacing w:val="-1"/>
                <w:sz w:val="24"/>
                <w:szCs w:val="24"/>
              </w:rPr>
              <w:t xml:space="preserve">by additional borrowing </w:t>
            </w:r>
            <w:r w:rsidRPr="008F01FE">
              <w:rPr>
                <w:spacing w:val="-1"/>
                <w:sz w:val="24"/>
                <w:szCs w:val="24"/>
              </w:rPr>
              <w:t>due to the approved 2017/18 Bridges allocation being fully committed.</w:t>
            </w:r>
          </w:p>
          <w:p w:rsidR="008F01FE" w:rsidRPr="008F01FE" w:rsidRDefault="00571277" w:rsidP="008F01FE">
            <w:pPr>
              <w:jc w:val="both"/>
              <w:rPr>
                <w:spacing w:val="-1"/>
                <w:sz w:val="24"/>
                <w:szCs w:val="24"/>
              </w:rPr>
            </w:pPr>
          </w:p>
          <w:p w:rsidR="00DA61B9" w:rsidRPr="008F01FE" w:rsidRDefault="00916494" w:rsidP="00CF6897">
            <w:pPr>
              <w:jc w:val="both"/>
              <w:rPr>
                <w:sz w:val="24"/>
                <w:szCs w:val="24"/>
              </w:rPr>
            </w:pPr>
            <w:r w:rsidRPr="008F01FE">
              <w:rPr>
                <w:spacing w:val="-1"/>
                <w:sz w:val="24"/>
                <w:szCs w:val="24"/>
              </w:rPr>
              <w:t>In addition, there are a number of other pressures relating to the county council's bridges stock that cannot be funded from the bridges programme if the level of funding allocated to bridges remains at £3 million in 2018/19</w:t>
            </w:r>
            <w:r>
              <w:rPr>
                <w:spacing w:val="-1"/>
                <w:sz w:val="24"/>
                <w:szCs w:val="24"/>
              </w:rPr>
              <w:t xml:space="preserve"> -</w:t>
            </w:r>
            <w:r w:rsidRPr="008F01FE">
              <w:rPr>
                <w:spacing w:val="-1"/>
                <w:sz w:val="24"/>
                <w:szCs w:val="24"/>
              </w:rPr>
              <w:t>20</w:t>
            </w:r>
            <w:r>
              <w:rPr>
                <w:spacing w:val="-1"/>
                <w:sz w:val="24"/>
                <w:szCs w:val="24"/>
              </w:rPr>
              <w:t>20</w:t>
            </w:r>
            <w:r w:rsidRPr="008F01FE">
              <w:rPr>
                <w:spacing w:val="-1"/>
                <w:sz w:val="24"/>
                <w:szCs w:val="24"/>
              </w:rPr>
              <w:t>/21. A separate report will be presented to Cabinet regarding this issue in the coming months.</w:t>
            </w:r>
          </w:p>
        </w:tc>
        <w:tc>
          <w:tcPr>
            <w:tcW w:w="1418" w:type="dxa"/>
            <w:shd w:val="clear" w:color="auto" w:fill="auto"/>
            <w:vAlign w:val="center"/>
          </w:tcPr>
          <w:p w:rsidR="00DA61B9" w:rsidRPr="001219CE" w:rsidRDefault="00916494" w:rsidP="00A93E71">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DA61B9" w:rsidRPr="001219CE" w:rsidRDefault="00916494" w:rsidP="00A93E71">
            <w:pPr>
              <w:jc w:val="center"/>
              <w:rPr>
                <w:color w:val="000000" w:themeColor="text1"/>
                <w:sz w:val="24"/>
                <w:szCs w:val="24"/>
              </w:rPr>
            </w:pPr>
            <w:r>
              <w:rPr>
                <w:color w:val="000000" w:themeColor="text1"/>
                <w:sz w:val="24"/>
                <w:szCs w:val="24"/>
              </w:rPr>
              <w:t>£100,000</w:t>
            </w:r>
          </w:p>
        </w:tc>
        <w:tc>
          <w:tcPr>
            <w:tcW w:w="1134" w:type="dxa"/>
            <w:shd w:val="clear" w:color="auto" w:fill="auto"/>
            <w:vAlign w:val="center"/>
          </w:tcPr>
          <w:p w:rsidR="00DA61B9" w:rsidRPr="001219CE" w:rsidRDefault="00916494" w:rsidP="00A93E71">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DA61B9" w:rsidRPr="001219CE" w:rsidRDefault="00916494" w:rsidP="00A93E71">
            <w:pPr>
              <w:jc w:val="center"/>
              <w:rPr>
                <w:color w:val="000000" w:themeColor="text1"/>
                <w:sz w:val="24"/>
                <w:szCs w:val="24"/>
              </w:rPr>
            </w:pPr>
            <w:r>
              <w:rPr>
                <w:color w:val="000000" w:themeColor="text1"/>
                <w:sz w:val="24"/>
                <w:szCs w:val="24"/>
              </w:rPr>
              <w:t>£100,000</w:t>
            </w:r>
          </w:p>
        </w:tc>
      </w:tr>
      <w:tr w:rsidR="000C77C5" w:rsidTr="00C50B09">
        <w:trPr>
          <w:trHeight w:val="408"/>
        </w:trPr>
        <w:tc>
          <w:tcPr>
            <w:tcW w:w="567" w:type="dxa"/>
            <w:shd w:val="clear" w:color="auto" w:fill="auto"/>
          </w:tcPr>
          <w:p w:rsidR="008F34BD" w:rsidRDefault="00571277" w:rsidP="008F34BD">
            <w:pPr>
              <w:rPr>
                <w:color w:val="000000" w:themeColor="text1"/>
                <w:sz w:val="24"/>
                <w:szCs w:val="24"/>
              </w:rPr>
            </w:pPr>
          </w:p>
        </w:tc>
        <w:tc>
          <w:tcPr>
            <w:tcW w:w="1843" w:type="dxa"/>
            <w:shd w:val="clear" w:color="auto" w:fill="auto"/>
          </w:tcPr>
          <w:p w:rsidR="008F34BD" w:rsidRPr="008F01FE" w:rsidRDefault="00571277" w:rsidP="008F34BD">
            <w:pPr>
              <w:rPr>
                <w:color w:val="000000" w:themeColor="text1"/>
                <w:spacing w:val="-1"/>
                <w:sz w:val="24"/>
                <w:szCs w:val="24"/>
              </w:rPr>
            </w:pPr>
          </w:p>
        </w:tc>
        <w:tc>
          <w:tcPr>
            <w:tcW w:w="1843" w:type="dxa"/>
            <w:shd w:val="clear" w:color="auto" w:fill="auto"/>
          </w:tcPr>
          <w:p w:rsidR="008F34BD" w:rsidRPr="008F01FE" w:rsidRDefault="00571277" w:rsidP="008F34BD">
            <w:pPr>
              <w:rPr>
                <w:color w:val="000000" w:themeColor="text1"/>
                <w:sz w:val="24"/>
                <w:szCs w:val="24"/>
              </w:rPr>
            </w:pPr>
          </w:p>
        </w:tc>
        <w:tc>
          <w:tcPr>
            <w:tcW w:w="12332" w:type="dxa"/>
            <w:shd w:val="clear" w:color="auto" w:fill="auto"/>
            <w:vAlign w:val="center"/>
          </w:tcPr>
          <w:p w:rsidR="008F34BD" w:rsidRPr="008F01FE" w:rsidRDefault="00916494" w:rsidP="008F34BD">
            <w:pPr>
              <w:jc w:val="right"/>
              <w:rPr>
                <w:sz w:val="24"/>
                <w:szCs w:val="24"/>
              </w:rPr>
            </w:pPr>
            <w:r>
              <w:rPr>
                <w:b/>
                <w:color w:val="000000" w:themeColor="text1"/>
                <w:sz w:val="24"/>
                <w:szCs w:val="24"/>
              </w:rPr>
              <w:t xml:space="preserve">Revised 2017/18 </w:t>
            </w:r>
            <w:r w:rsidRPr="00C92A38">
              <w:rPr>
                <w:b/>
                <w:color w:val="000000" w:themeColor="text1"/>
                <w:sz w:val="24"/>
                <w:szCs w:val="24"/>
              </w:rPr>
              <w:t>New Start</w:t>
            </w:r>
            <w:r>
              <w:rPr>
                <w:b/>
                <w:color w:val="000000" w:themeColor="text1"/>
                <w:sz w:val="24"/>
                <w:szCs w:val="24"/>
              </w:rPr>
              <w:t xml:space="preserve"> Bridges</w:t>
            </w:r>
          </w:p>
        </w:tc>
        <w:tc>
          <w:tcPr>
            <w:tcW w:w="1418" w:type="dxa"/>
            <w:shd w:val="clear" w:color="auto" w:fill="auto"/>
            <w:vAlign w:val="center"/>
          </w:tcPr>
          <w:p w:rsidR="008F34BD" w:rsidRPr="008F34BD" w:rsidRDefault="00916494" w:rsidP="008F34BD">
            <w:pPr>
              <w:jc w:val="center"/>
              <w:rPr>
                <w:b/>
                <w:color w:val="000000" w:themeColor="text1"/>
                <w:sz w:val="24"/>
                <w:szCs w:val="24"/>
              </w:rPr>
            </w:pPr>
            <w:r w:rsidRPr="008F34BD">
              <w:rPr>
                <w:b/>
                <w:color w:val="000000" w:themeColor="text1"/>
                <w:sz w:val="24"/>
                <w:szCs w:val="24"/>
              </w:rPr>
              <w:t>£0</w:t>
            </w:r>
          </w:p>
        </w:tc>
        <w:tc>
          <w:tcPr>
            <w:tcW w:w="1559" w:type="dxa"/>
            <w:shd w:val="clear" w:color="auto" w:fill="auto"/>
            <w:vAlign w:val="center"/>
          </w:tcPr>
          <w:p w:rsidR="008F34BD" w:rsidRPr="008F34BD" w:rsidRDefault="00916494" w:rsidP="008F34BD">
            <w:pPr>
              <w:jc w:val="center"/>
              <w:rPr>
                <w:b/>
                <w:color w:val="000000" w:themeColor="text1"/>
                <w:sz w:val="24"/>
                <w:szCs w:val="24"/>
              </w:rPr>
            </w:pPr>
            <w:r w:rsidRPr="008F34BD">
              <w:rPr>
                <w:b/>
                <w:color w:val="000000" w:themeColor="text1"/>
                <w:sz w:val="24"/>
                <w:szCs w:val="24"/>
              </w:rPr>
              <w:t>£100,000</w:t>
            </w:r>
          </w:p>
        </w:tc>
        <w:tc>
          <w:tcPr>
            <w:tcW w:w="1134" w:type="dxa"/>
            <w:shd w:val="clear" w:color="auto" w:fill="auto"/>
            <w:vAlign w:val="center"/>
          </w:tcPr>
          <w:p w:rsidR="008F34BD" w:rsidRPr="008F34BD" w:rsidRDefault="00916494" w:rsidP="008F34BD">
            <w:pPr>
              <w:jc w:val="center"/>
              <w:rPr>
                <w:b/>
                <w:color w:val="000000" w:themeColor="text1"/>
                <w:sz w:val="24"/>
                <w:szCs w:val="24"/>
              </w:rPr>
            </w:pPr>
            <w:r w:rsidRPr="008F34BD">
              <w:rPr>
                <w:b/>
                <w:color w:val="000000" w:themeColor="text1"/>
                <w:sz w:val="24"/>
                <w:szCs w:val="24"/>
              </w:rPr>
              <w:t>£0</w:t>
            </w:r>
          </w:p>
        </w:tc>
        <w:tc>
          <w:tcPr>
            <w:tcW w:w="1701" w:type="dxa"/>
            <w:shd w:val="clear" w:color="auto" w:fill="auto"/>
            <w:vAlign w:val="center"/>
          </w:tcPr>
          <w:p w:rsidR="008F34BD" w:rsidRPr="008F34BD" w:rsidRDefault="00916494" w:rsidP="008F34BD">
            <w:pPr>
              <w:jc w:val="center"/>
              <w:rPr>
                <w:b/>
                <w:color w:val="000000" w:themeColor="text1"/>
                <w:sz w:val="24"/>
                <w:szCs w:val="24"/>
              </w:rPr>
            </w:pPr>
            <w:r w:rsidRPr="008F34BD">
              <w:rPr>
                <w:b/>
                <w:color w:val="000000" w:themeColor="text1"/>
                <w:sz w:val="24"/>
                <w:szCs w:val="24"/>
              </w:rPr>
              <w:t>£</w:t>
            </w:r>
            <w:r>
              <w:rPr>
                <w:b/>
                <w:color w:val="000000" w:themeColor="text1"/>
                <w:sz w:val="24"/>
                <w:szCs w:val="24"/>
              </w:rPr>
              <w:t>10</w:t>
            </w:r>
            <w:r w:rsidRPr="008F34BD">
              <w:rPr>
                <w:b/>
                <w:color w:val="000000" w:themeColor="text1"/>
                <w:sz w:val="24"/>
                <w:szCs w:val="24"/>
              </w:rPr>
              <w:t>0</w:t>
            </w:r>
            <w:r>
              <w:rPr>
                <w:b/>
                <w:color w:val="000000" w:themeColor="text1"/>
                <w:sz w:val="24"/>
                <w:szCs w:val="24"/>
              </w:rPr>
              <w:t>,000</w:t>
            </w:r>
          </w:p>
        </w:tc>
      </w:tr>
      <w:tr w:rsidR="000C77C5" w:rsidTr="00091E60">
        <w:trPr>
          <w:trHeight w:val="408"/>
        </w:trPr>
        <w:tc>
          <w:tcPr>
            <w:tcW w:w="567" w:type="dxa"/>
            <w:shd w:val="clear" w:color="auto" w:fill="auto"/>
          </w:tcPr>
          <w:p w:rsidR="008F34BD" w:rsidRPr="00B85AD1" w:rsidRDefault="00571277" w:rsidP="008F34BD">
            <w:pPr>
              <w:rPr>
                <w:color w:val="000000" w:themeColor="text1"/>
                <w:sz w:val="24"/>
                <w:szCs w:val="24"/>
              </w:rPr>
            </w:pPr>
          </w:p>
        </w:tc>
        <w:tc>
          <w:tcPr>
            <w:tcW w:w="1843" w:type="dxa"/>
            <w:shd w:val="clear" w:color="auto" w:fill="auto"/>
          </w:tcPr>
          <w:p w:rsidR="008F34BD" w:rsidRPr="00640887" w:rsidRDefault="00571277" w:rsidP="008F34BD">
            <w:pPr>
              <w:rPr>
                <w:rFonts w:cs="Arial"/>
                <w:color w:val="000000" w:themeColor="text1"/>
                <w:sz w:val="24"/>
                <w:szCs w:val="24"/>
              </w:rPr>
            </w:pPr>
          </w:p>
        </w:tc>
        <w:tc>
          <w:tcPr>
            <w:tcW w:w="1843" w:type="dxa"/>
            <w:shd w:val="clear" w:color="auto" w:fill="auto"/>
          </w:tcPr>
          <w:p w:rsidR="008F34BD" w:rsidRPr="00091E60" w:rsidRDefault="00571277" w:rsidP="008F34BD">
            <w:pPr>
              <w:rPr>
                <w:color w:val="000000" w:themeColor="text1"/>
                <w:sz w:val="24"/>
                <w:szCs w:val="24"/>
              </w:rPr>
            </w:pPr>
          </w:p>
        </w:tc>
        <w:tc>
          <w:tcPr>
            <w:tcW w:w="18144" w:type="dxa"/>
            <w:gridSpan w:val="5"/>
            <w:shd w:val="clear" w:color="auto" w:fill="auto"/>
            <w:vAlign w:val="center"/>
          </w:tcPr>
          <w:p w:rsidR="008F34BD" w:rsidRPr="001219CE" w:rsidRDefault="00916494" w:rsidP="008F34BD">
            <w:pPr>
              <w:rPr>
                <w:color w:val="000000" w:themeColor="text1"/>
                <w:sz w:val="24"/>
                <w:szCs w:val="24"/>
              </w:rPr>
            </w:pPr>
            <w:r w:rsidRPr="00091E60">
              <w:rPr>
                <w:b/>
                <w:bCs/>
                <w:sz w:val="24"/>
                <w:szCs w:val="24"/>
              </w:rPr>
              <w:t>2017/18 National Productivity Invest</w:t>
            </w:r>
            <w:r>
              <w:rPr>
                <w:b/>
                <w:bCs/>
                <w:sz w:val="24"/>
                <w:szCs w:val="24"/>
              </w:rPr>
              <w:t>ment</w:t>
            </w:r>
            <w:r w:rsidRPr="00091E60">
              <w:rPr>
                <w:b/>
                <w:bCs/>
                <w:sz w:val="24"/>
                <w:szCs w:val="24"/>
              </w:rPr>
              <w:t xml:space="preserve"> Fund (NPIF) – Direct Grant Award</w:t>
            </w:r>
          </w:p>
        </w:tc>
      </w:tr>
      <w:tr w:rsidR="000C77C5" w:rsidTr="006B5ED4">
        <w:trPr>
          <w:trHeight w:val="2262"/>
        </w:trPr>
        <w:tc>
          <w:tcPr>
            <w:tcW w:w="567" w:type="dxa"/>
            <w:shd w:val="clear" w:color="auto" w:fill="auto"/>
          </w:tcPr>
          <w:p w:rsidR="008F34BD" w:rsidRPr="00B85AD1" w:rsidRDefault="00916494" w:rsidP="008F34BD">
            <w:pPr>
              <w:rPr>
                <w:color w:val="000000" w:themeColor="text1"/>
                <w:sz w:val="24"/>
                <w:szCs w:val="24"/>
              </w:rPr>
            </w:pPr>
            <w:r>
              <w:rPr>
                <w:color w:val="000000" w:themeColor="text1"/>
                <w:sz w:val="24"/>
                <w:szCs w:val="24"/>
              </w:rPr>
              <w:t>2.</w:t>
            </w:r>
          </w:p>
        </w:tc>
        <w:tc>
          <w:tcPr>
            <w:tcW w:w="1843" w:type="dxa"/>
            <w:shd w:val="clear" w:color="auto" w:fill="auto"/>
          </w:tcPr>
          <w:p w:rsidR="008F34BD" w:rsidRPr="00640887" w:rsidRDefault="00916494" w:rsidP="008F34BD">
            <w:pPr>
              <w:rPr>
                <w:rFonts w:cs="Arial"/>
                <w:color w:val="000000" w:themeColor="text1"/>
                <w:sz w:val="24"/>
                <w:szCs w:val="24"/>
              </w:rPr>
            </w:pPr>
            <w:r>
              <w:rPr>
                <w:sz w:val="24"/>
                <w:szCs w:val="24"/>
              </w:rPr>
              <w:t>M65 junctions 8 and 9 I</w:t>
            </w:r>
            <w:r w:rsidRPr="00091E60">
              <w:rPr>
                <w:sz w:val="24"/>
                <w:szCs w:val="24"/>
              </w:rPr>
              <w:t>mprovements</w:t>
            </w:r>
          </w:p>
        </w:tc>
        <w:tc>
          <w:tcPr>
            <w:tcW w:w="1843" w:type="dxa"/>
            <w:shd w:val="clear" w:color="auto" w:fill="auto"/>
          </w:tcPr>
          <w:p w:rsidR="008F34BD" w:rsidRPr="00091E60" w:rsidRDefault="00916494" w:rsidP="00627211">
            <w:pPr>
              <w:rPr>
                <w:color w:val="000000" w:themeColor="text1"/>
                <w:sz w:val="24"/>
                <w:szCs w:val="24"/>
              </w:rPr>
            </w:pPr>
            <w:r>
              <w:rPr>
                <w:color w:val="000000" w:themeColor="text1"/>
                <w:sz w:val="24"/>
                <w:szCs w:val="24"/>
              </w:rPr>
              <w:t>Padiham and Burnley West</w:t>
            </w:r>
          </w:p>
        </w:tc>
        <w:tc>
          <w:tcPr>
            <w:tcW w:w="12332" w:type="dxa"/>
            <w:shd w:val="clear" w:color="auto" w:fill="auto"/>
          </w:tcPr>
          <w:p w:rsidR="008F34BD" w:rsidRPr="00091E60" w:rsidRDefault="00916494" w:rsidP="00FC0E9B">
            <w:pPr>
              <w:jc w:val="both"/>
              <w:rPr>
                <w:sz w:val="24"/>
                <w:szCs w:val="24"/>
              </w:rPr>
            </w:pPr>
            <w:r w:rsidRPr="00091E60">
              <w:rPr>
                <w:sz w:val="24"/>
                <w:szCs w:val="24"/>
              </w:rPr>
              <w:t xml:space="preserve">In late July 2017, Highways England announced a further round of submissions to the Growth and Housing Fund (GHF). The county council </w:t>
            </w:r>
            <w:r>
              <w:rPr>
                <w:sz w:val="24"/>
                <w:szCs w:val="24"/>
              </w:rPr>
              <w:t>has identified</w:t>
            </w:r>
            <w:r w:rsidRPr="00091E60">
              <w:rPr>
                <w:sz w:val="24"/>
                <w:szCs w:val="24"/>
              </w:rPr>
              <w:t xml:space="preserve"> two bids relating to the</w:t>
            </w:r>
            <w:r>
              <w:rPr>
                <w:sz w:val="24"/>
                <w:szCs w:val="24"/>
              </w:rPr>
              <w:t xml:space="preserve"> M55 (proposed Junction 2) and M65 (J</w:t>
            </w:r>
            <w:r w:rsidRPr="00091E60">
              <w:rPr>
                <w:sz w:val="24"/>
                <w:szCs w:val="24"/>
              </w:rPr>
              <w:t>unctions 8 and 9 improvements</w:t>
            </w:r>
            <w:r>
              <w:rPr>
                <w:sz w:val="24"/>
                <w:szCs w:val="24"/>
              </w:rPr>
              <w:t>)</w:t>
            </w:r>
            <w:r w:rsidRPr="00091E60">
              <w:rPr>
                <w:sz w:val="24"/>
                <w:szCs w:val="24"/>
              </w:rPr>
              <w:t xml:space="preserve">. </w:t>
            </w:r>
            <w:r>
              <w:rPr>
                <w:sz w:val="24"/>
                <w:szCs w:val="24"/>
              </w:rPr>
              <w:t>Each bid</w:t>
            </w:r>
            <w:r w:rsidRPr="00091E60">
              <w:rPr>
                <w:sz w:val="24"/>
                <w:szCs w:val="24"/>
              </w:rPr>
              <w:t xml:space="preserve"> require</w:t>
            </w:r>
            <w:r>
              <w:rPr>
                <w:sz w:val="24"/>
                <w:szCs w:val="24"/>
              </w:rPr>
              <w:t>s</w:t>
            </w:r>
            <w:r w:rsidRPr="00091E60">
              <w:rPr>
                <w:sz w:val="24"/>
                <w:szCs w:val="24"/>
              </w:rPr>
              <w:t xml:space="preserve"> private </w:t>
            </w:r>
            <w:r>
              <w:rPr>
                <w:sz w:val="24"/>
                <w:szCs w:val="24"/>
              </w:rPr>
              <w:t xml:space="preserve">developer </w:t>
            </w:r>
            <w:r w:rsidRPr="00091E60">
              <w:rPr>
                <w:sz w:val="24"/>
                <w:szCs w:val="24"/>
              </w:rPr>
              <w:t>match funding of at least 10% of the total estimated scheme cost</w:t>
            </w:r>
            <w:r>
              <w:rPr>
                <w:sz w:val="24"/>
                <w:szCs w:val="24"/>
              </w:rPr>
              <w:t>.</w:t>
            </w:r>
            <w:r w:rsidRPr="00091E60">
              <w:rPr>
                <w:sz w:val="24"/>
                <w:szCs w:val="24"/>
              </w:rPr>
              <w:t xml:space="preserve"> </w:t>
            </w:r>
            <w:r>
              <w:rPr>
                <w:sz w:val="24"/>
                <w:szCs w:val="24"/>
              </w:rPr>
              <w:t>However, n</w:t>
            </w:r>
            <w:r w:rsidRPr="00091E60">
              <w:rPr>
                <w:sz w:val="24"/>
                <w:szCs w:val="24"/>
              </w:rPr>
              <w:t xml:space="preserve">o private </w:t>
            </w:r>
            <w:r>
              <w:rPr>
                <w:sz w:val="24"/>
                <w:szCs w:val="24"/>
              </w:rPr>
              <w:t xml:space="preserve">developer </w:t>
            </w:r>
            <w:r w:rsidRPr="00091E60">
              <w:rPr>
                <w:sz w:val="24"/>
                <w:szCs w:val="24"/>
              </w:rPr>
              <w:t>contributions are currently available for the M65 proposals. Highways England has</w:t>
            </w:r>
            <w:r>
              <w:rPr>
                <w:sz w:val="24"/>
                <w:szCs w:val="24"/>
              </w:rPr>
              <w:t xml:space="preserve"> subsequently confirmed that this</w:t>
            </w:r>
            <w:r w:rsidRPr="00091E60">
              <w:rPr>
                <w:sz w:val="24"/>
                <w:szCs w:val="24"/>
              </w:rPr>
              <w:t xml:space="preserve"> bid can still be considered if the county council agrees to underwrite private developer match funding</w:t>
            </w:r>
            <w:r>
              <w:rPr>
                <w:sz w:val="24"/>
                <w:szCs w:val="24"/>
              </w:rPr>
              <w:t>. It is proposed that the county council underwrites the minimum 10% match funding requirement for the M65 bid which equates to</w:t>
            </w:r>
            <w:r w:rsidRPr="00091E60">
              <w:rPr>
                <w:sz w:val="24"/>
                <w:szCs w:val="24"/>
              </w:rPr>
              <w:t xml:space="preserve"> £219,</w:t>
            </w:r>
            <w:r>
              <w:rPr>
                <w:sz w:val="24"/>
                <w:szCs w:val="24"/>
              </w:rPr>
              <w:t>900. If the bid is successful it</w:t>
            </w:r>
            <w:r w:rsidRPr="00091E60">
              <w:rPr>
                <w:sz w:val="24"/>
                <w:szCs w:val="24"/>
              </w:rPr>
              <w:t xml:space="preserve"> will realise GHF funding of £529,100. It is proposed that this is allocated from the 2017/18 NPIF direct grant award.</w:t>
            </w:r>
            <w:r>
              <w:rPr>
                <w:sz w:val="24"/>
                <w:szCs w:val="24"/>
              </w:rPr>
              <w:t xml:space="preserve"> The county council will look to recover this, where possible, from future S106 contributions.</w:t>
            </w:r>
          </w:p>
        </w:tc>
        <w:tc>
          <w:tcPr>
            <w:tcW w:w="1418" w:type="dxa"/>
            <w:shd w:val="clear" w:color="auto" w:fill="auto"/>
            <w:vAlign w:val="center"/>
          </w:tcPr>
          <w:p w:rsidR="008F34BD" w:rsidRPr="001219CE" w:rsidRDefault="00916494" w:rsidP="009E2C93">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8F34BD" w:rsidRPr="001219CE" w:rsidRDefault="00916494" w:rsidP="008F34BD">
            <w:pPr>
              <w:jc w:val="center"/>
              <w:rPr>
                <w:color w:val="000000" w:themeColor="text1"/>
                <w:sz w:val="24"/>
                <w:szCs w:val="24"/>
              </w:rPr>
            </w:pPr>
            <w:r>
              <w:rPr>
                <w:color w:val="000000" w:themeColor="text1"/>
                <w:sz w:val="24"/>
                <w:szCs w:val="24"/>
              </w:rPr>
              <w:t>£219,900</w:t>
            </w:r>
          </w:p>
        </w:tc>
        <w:tc>
          <w:tcPr>
            <w:tcW w:w="1134" w:type="dxa"/>
            <w:shd w:val="clear" w:color="auto" w:fill="auto"/>
            <w:vAlign w:val="center"/>
          </w:tcPr>
          <w:p w:rsidR="008F34BD" w:rsidRPr="001219CE" w:rsidRDefault="00916494" w:rsidP="008F34BD">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8F34BD" w:rsidRPr="001219CE" w:rsidRDefault="00916494" w:rsidP="008F34BD">
            <w:pPr>
              <w:jc w:val="center"/>
              <w:rPr>
                <w:color w:val="000000" w:themeColor="text1"/>
                <w:sz w:val="24"/>
                <w:szCs w:val="24"/>
              </w:rPr>
            </w:pPr>
            <w:r>
              <w:rPr>
                <w:color w:val="000000" w:themeColor="text1"/>
                <w:sz w:val="24"/>
                <w:szCs w:val="24"/>
              </w:rPr>
              <w:t>£219,900</w:t>
            </w:r>
          </w:p>
        </w:tc>
      </w:tr>
      <w:tr w:rsidR="000C77C5" w:rsidTr="009E2C93">
        <w:trPr>
          <w:trHeight w:val="422"/>
        </w:trPr>
        <w:tc>
          <w:tcPr>
            <w:tcW w:w="567" w:type="dxa"/>
            <w:shd w:val="clear" w:color="auto" w:fill="auto"/>
          </w:tcPr>
          <w:p w:rsidR="009E2C93" w:rsidRPr="00B85AD1" w:rsidRDefault="00571277" w:rsidP="009E2C93">
            <w:pPr>
              <w:rPr>
                <w:color w:val="000000" w:themeColor="text1"/>
                <w:sz w:val="24"/>
                <w:szCs w:val="24"/>
              </w:rPr>
            </w:pPr>
          </w:p>
        </w:tc>
        <w:tc>
          <w:tcPr>
            <w:tcW w:w="1843" w:type="dxa"/>
            <w:shd w:val="clear" w:color="auto" w:fill="auto"/>
          </w:tcPr>
          <w:p w:rsidR="009E2C93" w:rsidRPr="00DA61B9" w:rsidRDefault="00571277" w:rsidP="009E2C93">
            <w:pPr>
              <w:rPr>
                <w:rFonts w:cs="Arial"/>
                <w:color w:val="7030A0"/>
                <w:sz w:val="24"/>
                <w:szCs w:val="24"/>
              </w:rPr>
            </w:pPr>
          </w:p>
        </w:tc>
        <w:tc>
          <w:tcPr>
            <w:tcW w:w="1843" w:type="dxa"/>
            <w:shd w:val="clear" w:color="auto" w:fill="auto"/>
          </w:tcPr>
          <w:p w:rsidR="009E2C93" w:rsidRPr="00DA61B9" w:rsidRDefault="00571277" w:rsidP="009E2C93">
            <w:pPr>
              <w:rPr>
                <w:color w:val="7030A0"/>
                <w:sz w:val="24"/>
                <w:szCs w:val="24"/>
              </w:rPr>
            </w:pPr>
          </w:p>
        </w:tc>
        <w:tc>
          <w:tcPr>
            <w:tcW w:w="12332" w:type="dxa"/>
            <w:shd w:val="clear" w:color="auto" w:fill="auto"/>
            <w:vAlign w:val="center"/>
          </w:tcPr>
          <w:p w:rsidR="009E2C93" w:rsidRPr="00DA61B9" w:rsidRDefault="00916494" w:rsidP="009E2C93">
            <w:pPr>
              <w:jc w:val="right"/>
              <w:rPr>
                <w:rFonts w:cs="Arial"/>
                <w:color w:val="7030A0"/>
                <w:sz w:val="24"/>
                <w:szCs w:val="24"/>
              </w:rPr>
            </w:pPr>
            <w:r>
              <w:rPr>
                <w:b/>
                <w:bCs/>
                <w:sz w:val="24"/>
                <w:szCs w:val="24"/>
              </w:rPr>
              <w:t xml:space="preserve">Revised </w:t>
            </w:r>
            <w:r w:rsidRPr="00091E60">
              <w:rPr>
                <w:b/>
                <w:bCs/>
                <w:sz w:val="24"/>
                <w:szCs w:val="24"/>
              </w:rPr>
              <w:t>2017/18 National Productivity Invest</w:t>
            </w:r>
            <w:r>
              <w:rPr>
                <w:b/>
                <w:bCs/>
                <w:sz w:val="24"/>
                <w:szCs w:val="24"/>
              </w:rPr>
              <w:t>ment</w:t>
            </w:r>
            <w:r w:rsidRPr="00091E60">
              <w:rPr>
                <w:b/>
                <w:bCs/>
                <w:sz w:val="24"/>
                <w:szCs w:val="24"/>
              </w:rPr>
              <w:t xml:space="preserve"> Fund (NPIF) – Direct Grant Award</w:t>
            </w:r>
          </w:p>
        </w:tc>
        <w:tc>
          <w:tcPr>
            <w:tcW w:w="1418" w:type="dxa"/>
            <w:shd w:val="clear" w:color="auto" w:fill="auto"/>
            <w:vAlign w:val="center"/>
          </w:tcPr>
          <w:p w:rsidR="009E2C93" w:rsidRPr="009E2C93" w:rsidRDefault="00916494" w:rsidP="009E2C93">
            <w:pPr>
              <w:jc w:val="center"/>
              <w:rPr>
                <w:b/>
                <w:color w:val="000000" w:themeColor="text1"/>
                <w:sz w:val="24"/>
                <w:szCs w:val="24"/>
              </w:rPr>
            </w:pPr>
            <w:r w:rsidRPr="009E2C93">
              <w:rPr>
                <w:b/>
                <w:color w:val="000000" w:themeColor="text1"/>
                <w:sz w:val="24"/>
                <w:szCs w:val="24"/>
              </w:rPr>
              <w:t>£0</w:t>
            </w:r>
          </w:p>
        </w:tc>
        <w:tc>
          <w:tcPr>
            <w:tcW w:w="1559" w:type="dxa"/>
            <w:shd w:val="clear" w:color="auto" w:fill="auto"/>
            <w:vAlign w:val="center"/>
          </w:tcPr>
          <w:p w:rsidR="009E2C93" w:rsidRPr="009E2C93" w:rsidRDefault="00916494" w:rsidP="009E2C93">
            <w:pPr>
              <w:jc w:val="center"/>
              <w:rPr>
                <w:b/>
                <w:color w:val="000000" w:themeColor="text1"/>
                <w:sz w:val="24"/>
                <w:szCs w:val="24"/>
              </w:rPr>
            </w:pPr>
            <w:r w:rsidRPr="009E2C93">
              <w:rPr>
                <w:b/>
                <w:color w:val="000000" w:themeColor="text1"/>
                <w:sz w:val="24"/>
                <w:szCs w:val="24"/>
              </w:rPr>
              <w:t>£219,900</w:t>
            </w:r>
          </w:p>
        </w:tc>
        <w:tc>
          <w:tcPr>
            <w:tcW w:w="1134" w:type="dxa"/>
            <w:shd w:val="clear" w:color="auto" w:fill="auto"/>
            <w:vAlign w:val="center"/>
          </w:tcPr>
          <w:p w:rsidR="009E2C93" w:rsidRPr="009E2C93" w:rsidRDefault="00916494" w:rsidP="009E2C93">
            <w:pPr>
              <w:jc w:val="center"/>
              <w:rPr>
                <w:b/>
                <w:color w:val="000000" w:themeColor="text1"/>
                <w:sz w:val="24"/>
                <w:szCs w:val="24"/>
              </w:rPr>
            </w:pPr>
            <w:r w:rsidRPr="009E2C93">
              <w:rPr>
                <w:b/>
                <w:color w:val="000000" w:themeColor="text1"/>
                <w:sz w:val="24"/>
                <w:szCs w:val="24"/>
              </w:rPr>
              <w:t>£0</w:t>
            </w:r>
          </w:p>
        </w:tc>
        <w:tc>
          <w:tcPr>
            <w:tcW w:w="1701" w:type="dxa"/>
            <w:shd w:val="clear" w:color="auto" w:fill="auto"/>
            <w:vAlign w:val="center"/>
          </w:tcPr>
          <w:p w:rsidR="009E2C93" w:rsidRPr="009E2C93" w:rsidRDefault="00916494" w:rsidP="009E2C93">
            <w:pPr>
              <w:jc w:val="center"/>
              <w:rPr>
                <w:b/>
                <w:color w:val="000000" w:themeColor="text1"/>
                <w:sz w:val="24"/>
                <w:szCs w:val="24"/>
              </w:rPr>
            </w:pPr>
            <w:r w:rsidRPr="009E2C93">
              <w:rPr>
                <w:b/>
                <w:color w:val="000000" w:themeColor="text1"/>
                <w:sz w:val="24"/>
                <w:szCs w:val="24"/>
              </w:rPr>
              <w:t>£219,900</w:t>
            </w:r>
          </w:p>
        </w:tc>
      </w:tr>
      <w:tr w:rsidR="000C77C5" w:rsidTr="009E2C93">
        <w:trPr>
          <w:trHeight w:val="422"/>
        </w:trPr>
        <w:tc>
          <w:tcPr>
            <w:tcW w:w="567" w:type="dxa"/>
            <w:shd w:val="clear" w:color="auto" w:fill="auto"/>
          </w:tcPr>
          <w:p w:rsidR="00C50B09" w:rsidRPr="00B85AD1" w:rsidRDefault="00571277" w:rsidP="009E2C93">
            <w:pPr>
              <w:rPr>
                <w:color w:val="000000" w:themeColor="text1"/>
                <w:sz w:val="24"/>
                <w:szCs w:val="24"/>
              </w:rPr>
            </w:pPr>
          </w:p>
        </w:tc>
        <w:tc>
          <w:tcPr>
            <w:tcW w:w="1843" w:type="dxa"/>
            <w:shd w:val="clear" w:color="auto" w:fill="auto"/>
          </w:tcPr>
          <w:p w:rsidR="00C50B09" w:rsidRPr="00DA61B9" w:rsidRDefault="00571277" w:rsidP="009E2C93">
            <w:pPr>
              <w:rPr>
                <w:rFonts w:cs="Arial"/>
                <w:color w:val="7030A0"/>
                <w:sz w:val="24"/>
                <w:szCs w:val="24"/>
              </w:rPr>
            </w:pPr>
          </w:p>
        </w:tc>
        <w:tc>
          <w:tcPr>
            <w:tcW w:w="1843" w:type="dxa"/>
            <w:shd w:val="clear" w:color="auto" w:fill="auto"/>
          </w:tcPr>
          <w:p w:rsidR="00C50B09" w:rsidRPr="00DA61B9" w:rsidRDefault="00571277" w:rsidP="009E2C93">
            <w:pPr>
              <w:rPr>
                <w:color w:val="7030A0"/>
                <w:sz w:val="24"/>
                <w:szCs w:val="24"/>
              </w:rPr>
            </w:pPr>
          </w:p>
        </w:tc>
        <w:tc>
          <w:tcPr>
            <w:tcW w:w="12332" w:type="dxa"/>
            <w:shd w:val="clear" w:color="auto" w:fill="auto"/>
            <w:vAlign w:val="center"/>
          </w:tcPr>
          <w:p w:rsidR="00C50B09" w:rsidRDefault="00916494" w:rsidP="000B03B2">
            <w:pPr>
              <w:rPr>
                <w:b/>
                <w:bCs/>
                <w:sz w:val="24"/>
                <w:szCs w:val="24"/>
              </w:rPr>
            </w:pPr>
            <w:r>
              <w:rPr>
                <w:b/>
                <w:bCs/>
                <w:sz w:val="24"/>
                <w:szCs w:val="24"/>
              </w:rPr>
              <w:t>2016/17 New Start Drainage</w:t>
            </w:r>
          </w:p>
        </w:tc>
        <w:tc>
          <w:tcPr>
            <w:tcW w:w="1418" w:type="dxa"/>
            <w:shd w:val="clear" w:color="auto" w:fill="auto"/>
            <w:vAlign w:val="center"/>
          </w:tcPr>
          <w:p w:rsidR="00C50B09" w:rsidRPr="009E2C93" w:rsidRDefault="00571277" w:rsidP="009E2C93">
            <w:pPr>
              <w:jc w:val="center"/>
              <w:rPr>
                <w:b/>
                <w:color w:val="000000" w:themeColor="text1"/>
                <w:sz w:val="24"/>
                <w:szCs w:val="24"/>
              </w:rPr>
            </w:pPr>
          </w:p>
        </w:tc>
        <w:tc>
          <w:tcPr>
            <w:tcW w:w="1559" w:type="dxa"/>
            <w:shd w:val="clear" w:color="auto" w:fill="auto"/>
            <w:vAlign w:val="center"/>
          </w:tcPr>
          <w:p w:rsidR="00C50B09" w:rsidRPr="009E2C93" w:rsidRDefault="00571277" w:rsidP="009E2C93">
            <w:pPr>
              <w:jc w:val="center"/>
              <w:rPr>
                <w:b/>
                <w:color w:val="000000" w:themeColor="text1"/>
                <w:sz w:val="24"/>
                <w:szCs w:val="24"/>
              </w:rPr>
            </w:pPr>
          </w:p>
        </w:tc>
        <w:tc>
          <w:tcPr>
            <w:tcW w:w="1134" w:type="dxa"/>
            <w:shd w:val="clear" w:color="auto" w:fill="auto"/>
            <w:vAlign w:val="center"/>
          </w:tcPr>
          <w:p w:rsidR="00C50B09" w:rsidRPr="009E2C93" w:rsidRDefault="00571277" w:rsidP="009E2C93">
            <w:pPr>
              <w:jc w:val="center"/>
              <w:rPr>
                <w:b/>
                <w:color w:val="000000" w:themeColor="text1"/>
                <w:sz w:val="24"/>
                <w:szCs w:val="24"/>
              </w:rPr>
            </w:pPr>
          </w:p>
        </w:tc>
        <w:tc>
          <w:tcPr>
            <w:tcW w:w="1701" w:type="dxa"/>
            <w:shd w:val="clear" w:color="auto" w:fill="auto"/>
            <w:vAlign w:val="center"/>
          </w:tcPr>
          <w:p w:rsidR="00C50B09" w:rsidRPr="009E2C93" w:rsidRDefault="00571277" w:rsidP="009E2C93">
            <w:pPr>
              <w:jc w:val="center"/>
              <w:rPr>
                <w:b/>
                <w:color w:val="000000" w:themeColor="text1"/>
                <w:sz w:val="24"/>
                <w:szCs w:val="24"/>
              </w:rPr>
            </w:pPr>
          </w:p>
        </w:tc>
      </w:tr>
      <w:tr w:rsidR="000C77C5" w:rsidTr="00626685">
        <w:trPr>
          <w:trHeight w:val="1402"/>
        </w:trPr>
        <w:tc>
          <w:tcPr>
            <w:tcW w:w="567" w:type="dxa"/>
            <w:shd w:val="clear" w:color="auto" w:fill="auto"/>
          </w:tcPr>
          <w:p w:rsidR="00C50B09" w:rsidRPr="00B85AD1" w:rsidRDefault="00916494" w:rsidP="009E2C93">
            <w:pPr>
              <w:rPr>
                <w:color w:val="000000" w:themeColor="text1"/>
                <w:sz w:val="24"/>
                <w:szCs w:val="24"/>
              </w:rPr>
            </w:pPr>
            <w:r>
              <w:rPr>
                <w:color w:val="000000" w:themeColor="text1"/>
                <w:sz w:val="24"/>
                <w:szCs w:val="24"/>
              </w:rPr>
              <w:t>3.</w:t>
            </w:r>
          </w:p>
        </w:tc>
        <w:tc>
          <w:tcPr>
            <w:tcW w:w="1843" w:type="dxa"/>
            <w:shd w:val="clear" w:color="auto" w:fill="auto"/>
          </w:tcPr>
          <w:p w:rsidR="00C50B09" w:rsidRPr="000B03B2" w:rsidRDefault="00916494" w:rsidP="009E2C93">
            <w:pPr>
              <w:rPr>
                <w:rFonts w:cs="Arial"/>
                <w:color w:val="7030A0"/>
                <w:sz w:val="24"/>
                <w:szCs w:val="24"/>
              </w:rPr>
            </w:pPr>
            <w:r w:rsidRPr="000B03B2">
              <w:rPr>
                <w:rFonts w:cs="Arial"/>
                <w:color w:val="212121"/>
                <w:sz w:val="24"/>
                <w:szCs w:val="24"/>
              </w:rPr>
              <w:t>Branksome Avenue, Thorn</w:t>
            </w:r>
            <w:r>
              <w:rPr>
                <w:rFonts w:cs="Arial"/>
                <w:color w:val="212121"/>
                <w:sz w:val="24"/>
                <w:szCs w:val="24"/>
              </w:rPr>
              <w:t>ton Cleveleys</w:t>
            </w:r>
          </w:p>
        </w:tc>
        <w:tc>
          <w:tcPr>
            <w:tcW w:w="1843" w:type="dxa"/>
            <w:shd w:val="clear" w:color="auto" w:fill="auto"/>
          </w:tcPr>
          <w:p w:rsidR="00C50B09" w:rsidRPr="00DA61B9" w:rsidRDefault="00916494" w:rsidP="009E2C93">
            <w:pPr>
              <w:rPr>
                <w:color w:val="7030A0"/>
                <w:sz w:val="24"/>
                <w:szCs w:val="24"/>
              </w:rPr>
            </w:pPr>
            <w:r w:rsidRPr="000B03B2">
              <w:rPr>
                <w:color w:val="000000" w:themeColor="text1"/>
                <w:sz w:val="24"/>
                <w:szCs w:val="24"/>
              </w:rPr>
              <w:t>Cleveleys South and Carleton</w:t>
            </w:r>
            <w:r>
              <w:rPr>
                <w:color w:val="000000" w:themeColor="text1"/>
                <w:sz w:val="24"/>
                <w:szCs w:val="24"/>
              </w:rPr>
              <w:t>, Wyre</w:t>
            </w:r>
          </w:p>
        </w:tc>
        <w:tc>
          <w:tcPr>
            <w:tcW w:w="12332" w:type="dxa"/>
            <w:shd w:val="clear" w:color="auto" w:fill="auto"/>
          </w:tcPr>
          <w:p w:rsidR="00C52F5F" w:rsidRPr="000B03B2" w:rsidRDefault="00916494" w:rsidP="00C71676">
            <w:pPr>
              <w:jc w:val="both"/>
              <w:rPr>
                <w:bCs/>
                <w:sz w:val="24"/>
                <w:szCs w:val="24"/>
              </w:rPr>
            </w:pPr>
            <w:r w:rsidRPr="000B03B2">
              <w:rPr>
                <w:bCs/>
                <w:sz w:val="24"/>
                <w:szCs w:val="24"/>
              </w:rPr>
              <w:t xml:space="preserve">This project was </w:t>
            </w:r>
            <w:r>
              <w:rPr>
                <w:bCs/>
                <w:sz w:val="24"/>
                <w:szCs w:val="24"/>
              </w:rPr>
              <w:t>originally allocated £20,000 for d</w:t>
            </w:r>
            <w:r w:rsidRPr="000B03B2">
              <w:rPr>
                <w:bCs/>
                <w:sz w:val="24"/>
                <w:szCs w:val="24"/>
              </w:rPr>
              <w:t>rainage investigation</w:t>
            </w:r>
            <w:r>
              <w:rPr>
                <w:bCs/>
                <w:sz w:val="24"/>
                <w:szCs w:val="24"/>
              </w:rPr>
              <w:t>s</w:t>
            </w:r>
            <w:r w:rsidRPr="000B03B2">
              <w:rPr>
                <w:bCs/>
                <w:sz w:val="24"/>
                <w:szCs w:val="24"/>
              </w:rPr>
              <w:t xml:space="preserve"> and repairs</w:t>
            </w:r>
            <w:r>
              <w:rPr>
                <w:bCs/>
                <w:sz w:val="24"/>
                <w:szCs w:val="24"/>
              </w:rPr>
              <w:t xml:space="preserve"> in the area. However, following discussions with Wyre Borough Council regarding third party land, it was agreed that Wyre BC would resolve the flood risk issues and therefore this scheme is no longer necessary. It is therefore proposed that the project is cancelled and the monies are released back into the programme to support other projects.</w:t>
            </w:r>
          </w:p>
        </w:tc>
        <w:tc>
          <w:tcPr>
            <w:tcW w:w="1418" w:type="dxa"/>
            <w:shd w:val="clear" w:color="auto" w:fill="auto"/>
            <w:vAlign w:val="center"/>
          </w:tcPr>
          <w:p w:rsidR="00C50B09" w:rsidRPr="00C52F5F" w:rsidRDefault="00916494" w:rsidP="009E2C93">
            <w:pPr>
              <w:jc w:val="center"/>
              <w:rPr>
                <w:color w:val="000000" w:themeColor="text1"/>
                <w:sz w:val="24"/>
                <w:szCs w:val="24"/>
              </w:rPr>
            </w:pPr>
            <w:r w:rsidRPr="00C52F5F">
              <w:rPr>
                <w:color w:val="000000" w:themeColor="text1"/>
                <w:sz w:val="24"/>
                <w:szCs w:val="24"/>
              </w:rPr>
              <w:t>£20,000</w:t>
            </w:r>
          </w:p>
        </w:tc>
        <w:tc>
          <w:tcPr>
            <w:tcW w:w="1559" w:type="dxa"/>
            <w:shd w:val="clear" w:color="auto" w:fill="auto"/>
            <w:vAlign w:val="center"/>
          </w:tcPr>
          <w:p w:rsidR="00C50B09" w:rsidRPr="00C52F5F" w:rsidRDefault="00916494" w:rsidP="009E2C93">
            <w:pPr>
              <w:jc w:val="center"/>
              <w:rPr>
                <w:color w:val="000000" w:themeColor="text1"/>
                <w:sz w:val="24"/>
                <w:szCs w:val="24"/>
              </w:rPr>
            </w:pPr>
            <w:r w:rsidRPr="00C52F5F">
              <w:rPr>
                <w:color w:val="000000" w:themeColor="text1"/>
                <w:sz w:val="24"/>
                <w:szCs w:val="24"/>
              </w:rPr>
              <w:t>£0</w:t>
            </w:r>
          </w:p>
        </w:tc>
        <w:tc>
          <w:tcPr>
            <w:tcW w:w="1134" w:type="dxa"/>
            <w:shd w:val="clear" w:color="auto" w:fill="auto"/>
            <w:vAlign w:val="center"/>
          </w:tcPr>
          <w:p w:rsidR="00C50B09" w:rsidRPr="00C52F5F" w:rsidRDefault="00916494" w:rsidP="009E2C93">
            <w:pPr>
              <w:jc w:val="center"/>
              <w:rPr>
                <w:color w:val="000000" w:themeColor="text1"/>
                <w:sz w:val="24"/>
                <w:szCs w:val="24"/>
              </w:rPr>
            </w:pPr>
            <w:r w:rsidRPr="00C52F5F">
              <w:rPr>
                <w:color w:val="000000" w:themeColor="text1"/>
                <w:sz w:val="24"/>
                <w:szCs w:val="24"/>
              </w:rPr>
              <w:t>£20,000</w:t>
            </w:r>
          </w:p>
        </w:tc>
        <w:tc>
          <w:tcPr>
            <w:tcW w:w="1701" w:type="dxa"/>
            <w:shd w:val="clear" w:color="auto" w:fill="auto"/>
            <w:vAlign w:val="center"/>
          </w:tcPr>
          <w:p w:rsidR="00C50B09" w:rsidRPr="00C52F5F" w:rsidRDefault="00916494" w:rsidP="009E2C93">
            <w:pPr>
              <w:jc w:val="center"/>
              <w:rPr>
                <w:color w:val="000000" w:themeColor="text1"/>
                <w:sz w:val="24"/>
                <w:szCs w:val="24"/>
              </w:rPr>
            </w:pPr>
            <w:r w:rsidRPr="00C52F5F">
              <w:rPr>
                <w:color w:val="000000" w:themeColor="text1"/>
                <w:sz w:val="24"/>
                <w:szCs w:val="24"/>
              </w:rPr>
              <w:t>£0</w:t>
            </w:r>
          </w:p>
        </w:tc>
      </w:tr>
      <w:tr w:rsidR="000C77C5" w:rsidTr="009E2C93">
        <w:trPr>
          <w:trHeight w:val="422"/>
        </w:trPr>
        <w:tc>
          <w:tcPr>
            <w:tcW w:w="567" w:type="dxa"/>
            <w:shd w:val="clear" w:color="auto" w:fill="auto"/>
          </w:tcPr>
          <w:p w:rsidR="00C52F5F" w:rsidRPr="00B85AD1" w:rsidRDefault="00571277" w:rsidP="00C52F5F">
            <w:pPr>
              <w:rPr>
                <w:color w:val="000000" w:themeColor="text1"/>
                <w:sz w:val="24"/>
                <w:szCs w:val="24"/>
              </w:rPr>
            </w:pPr>
          </w:p>
        </w:tc>
        <w:tc>
          <w:tcPr>
            <w:tcW w:w="1843" w:type="dxa"/>
            <w:shd w:val="clear" w:color="auto" w:fill="auto"/>
          </w:tcPr>
          <w:p w:rsidR="00C52F5F" w:rsidRPr="00DA61B9" w:rsidRDefault="00571277" w:rsidP="00C52F5F">
            <w:pPr>
              <w:rPr>
                <w:rFonts w:cs="Arial"/>
                <w:color w:val="7030A0"/>
                <w:sz w:val="24"/>
                <w:szCs w:val="24"/>
              </w:rPr>
            </w:pPr>
          </w:p>
        </w:tc>
        <w:tc>
          <w:tcPr>
            <w:tcW w:w="1843" w:type="dxa"/>
            <w:shd w:val="clear" w:color="auto" w:fill="auto"/>
          </w:tcPr>
          <w:p w:rsidR="00C52F5F" w:rsidRPr="00DA61B9" w:rsidRDefault="00571277" w:rsidP="00C52F5F">
            <w:pPr>
              <w:rPr>
                <w:color w:val="7030A0"/>
                <w:sz w:val="24"/>
                <w:szCs w:val="24"/>
              </w:rPr>
            </w:pPr>
          </w:p>
        </w:tc>
        <w:tc>
          <w:tcPr>
            <w:tcW w:w="12332" w:type="dxa"/>
            <w:shd w:val="clear" w:color="auto" w:fill="auto"/>
            <w:vAlign w:val="center"/>
          </w:tcPr>
          <w:p w:rsidR="00C52F5F" w:rsidRDefault="00916494" w:rsidP="00C52F5F">
            <w:pPr>
              <w:jc w:val="right"/>
              <w:rPr>
                <w:b/>
                <w:bCs/>
                <w:sz w:val="24"/>
                <w:szCs w:val="24"/>
              </w:rPr>
            </w:pPr>
            <w:r>
              <w:rPr>
                <w:b/>
                <w:bCs/>
                <w:sz w:val="24"/>
                <w:szCs w:val="24"/>
              </w:rPr>
              <w:t>Revised 2016/17 New Start Drainage</w:t>
            </w:r>
          </w:p>
        </w:tc>
        <w:tc>
          <w:tcPr>
            <w:tcW w:w="1418" w:type="dxa"/>
            <w:shd w:val="clear" w:color="auto" w:fill="auto"/>
            <w:vAlign w:val="center"/>
          </w:tcPr>
          <w:p w:rsidR="00C52F5F" w:rsidRPr="009E2C93" w:rsidRDefault="00916494" w:rsidP="00C52F5F">
            <w:pPr>
              <w:jc w:val="center"/>
              <w:rPr>
                <w:b/>
                <w:color w:val="000000" w:themeColor="text1"/>
                <w:sz w:val="24"/>
                <w:szCs w:val="24"/>
              </w:rPr>
            </w:pPr>
            <w:r>
              <w:rPr>
                <w:b/>
                <w:color w:val="000000" w:themeColor="text1"/>
                <w:sz w:val="24"/>
                <w:szCs w:val="24"/>
              </w:rPr>
              <w:t>£20,000</w:t>
            </w:r>
          </w:p>
        </w:tc>
        <w:tc>
          <w:tcPr>
            <w:tcW w:w="1559" w:type="dxa"/>
            <w:shd w:val="clear" w:color="auto" w:fill="auto"/>
            <w:vAlign w:val="center"/>
          </w:tcPr>
          <w:p w:rsidR="00C52F5F" w:rsidRPr="009E2C93" w:rsidRDefault="00916494" w:rsidP="00C52F5F">
            <w:pPr>
              <w:jc w:val="center"/>
              <w:rPr>
                <w:b/>
                <w:color w:val="000000" w:themeColor="text1"/>
                <w:sz w:val="24"/>
                <w:szCs w:val="24"/>
              </w:rPr>
            </w:pPr>
            <w:r>
              <w:rPr>
                <w:b/>
                <w:color w:val="000000" w:themeColor="text1"/>
                <w:sz w:val="24"/>
                <w:szCs w:val="24"/>
              </w:rPr>
              <w:t>£0</w:t>
            </w:r>
          </w:p>
        </w:tc>
        <w:tc>
          <w:tcPr>
            <w:tcW w:w="1134" w:type="dxa"/>
            <w:shd w:val="clear" w:color="auto" w:fill="auto"/>
            <w:vAlign w:val="center"/>
          </w:tcPr>
          <w:p w:rsidR="00C52F5F" w:rsidRPr="009E2C93" w:rsidRDefault="00916494" w:rsidP="00C52F5F">
            <w:pPr>
              <w:jc w:val="center"/>
              <w:rPr>
                <w:b/>
                <w:color w:val="000000" w:themeColor="text1"/>
                <w:sz w:val="24"/>
                <w:szCs w:val="24"/>
              </w:rPr>
            </w:pPr>
            <w:r>
              <w:rPr>
                <w:b/>
                <w:color w:val="000000" w:themeColor="text1"/>
                <w:sz w:val="24"/>
                <w:szCs w:val="24"/>
              </w:rPr>
              <w:t>£20,000</w:t>
            </w:r>
          </w:p>
        </w:tc>
        <w:tc>
          <w:tcPr>
            <w:tcW w:w="1701" w:type="dxa"/>
            <w:shd w:val="clear" w:color="auto" w:fill="auto"/>
            <w:vAlign w:val="center"/>
          </w:tcPr>
          <w:p w:rsidR="00C52F5F" w:rsidRPr="009E2C93" w:rsidRDefault="00916494" w:rsidP="00C52F5F">
            <w:pPr>
              <w:jc w:val="center"/>
              <w:rPr>
                <w:b/>
                <w:color w:val="000000" w:themeColor="text1"/>
                <w:sz w:val="24"/>
                <w:szCs w:val="24"/>
              </w:rPr>
            </w:pPr>
            <w:r>
              <w:rPr>
                <w:b/>
                <w:color w:val="000000" w:themeColor="text1"/>
                <w:sz w:val="24"/>
                <w:szCs w:val="24"/>
              </w:rPr>
              <w:t>£0</w:t>
            </w:r>
          </w:p>
        </w:tc>
      </w:tr>
    </w:tbl>
    <w:p w:rsidR="00626685" w:rsidRDefault="00916494">
      <w:r>
        <w:br w:type="page"/>
      </w:r>
    </w:p>
    <w:tbl>
      <w:tblPr>
        <w:tblStyle w:val="TableGrid"/>
        <w:tblW w:w="22397" w:type="dxa"/>
        <w:tblInd w:w="-572" w:type="dxa"/>
        <w:tblLayout w:type="fixed"/>
        <w:tblLook w:val="04A0" w:firstRow="1" w:lastRow="0" w:firstColumn="1" w:lastColumn="0" w:noHBand="0" w:noVBand="1"/>
      </w:tblPr>
      <w:tblGrid>
        <w:gridCol w:w="567"/>
        <w:gridCol w:w="1843"/>
        <w:gridCol w:w="1843"/>
        <w:gridCol w:w="12332"/>
        <w:gridCol w:w="1418"/>
        <w:gridCol w:w="1559"/>
        <w:gridCol w:w="1134"/>
        <w:gridCol w:w="1701"/>
      </w:tblGrid>
      <w:tr w:rsidR="000C77C5" w:rsidTr="009E2C93">
        <w:trPr>
          <w:trHeight w:val="422"/>
        </w:trPr>
        <w:tc>
          <w:tcPr>
            <w:tcW w:w="567" w:type="dxa"/>
            <w:shd w:val="clear" w:color="auto" w:fill="auto"/>
          </w:tcPr>
          <w:p w:rsidR="00C52F5F" w:rsidRPr="00B85AD1" w:rsidRDefault="00571277" w:rsidP="00C52F5F">
            <w:pPr>
              <w:rPr>
                <w:color w:val="000000" w:themeColor="text1"/>
                <w:sz w:val="24"/>
                <w:szCs w:val="24"/>
              </w:rPr>
            </w:pPr>
          </w:p>
        </w:tc>
        <w:tc>
          <w:tcPr>
            <w:tcW w:w="1843" w:type="dxa"/>
            <w:shd w:val="clear" w:color="auto" w:fill="auto"/>
          </w:tcPr>
          <w:p w:rsidR="00C52F5F" w:rsidRPr="00DA61B9" w:rsidRDefault="00571277" w:rsidP="00C52F5F">
            <w:pPr>
              <w:rPr>
                <w:rFonts w:cs="Arial"/>
                <w:color w:val="7030A0"/>
                <w:sz w:val="24"/>
                <w:szCs w:val="24"/>
              </w:rPr>
            </w:pPr>
          </w:p>
        </w:tc>
        <w:tc>
          <w:tcPr>
            <w:tcW w:w="1843" w:type="dxa"/>
            <w:shd w:val="clear" w:color="auto" w:fill="auto"/>
          </w:tcPr>
          <w:p w:rsidR="00C52F5F" w:rsidRPr="00DA61B9" w:rsidRDefault="00571277" w:rsidP="00C52F5F">
            <w:pPr>
              <w:rPr>
                <w:color w:val="7030A0"/>
                <w:sz w:val="24"/>
                <w:szCs w:val="24"/>
              </w:rPr>
            </w:pPr>
          </w:p>
        </w:tc>
        <w:tc>
          <w:tcPr>
            <w:tcW w:w="12332" w:type="dxa"/>
            <w:shd w:val="clear" w:color="auto" w:fill="auto"/>
            <w:vAlign w:val="center"/>
          </w:tcPr>
          <w:p w:rsidR="00C52F5F" w:rsidRDefault="00916494" w:rsidP="006B5ED4">
            <w:pPr>
              <w:rPr>
                <w:b/>
                <w:bCs/>
                <w:sz w:val="24"/>
                <w:szCs w:val="24"/>
              </w:rPr>
            </w:pPr>
            <w:r>
              <w:rPr>
                <w:b/>
                <w:bCs/>
                <w:sz w:val="24"/>
                <w:szCs w:val="24"/>
              </w:rPr>
              <w:t>2012/13 New Start Pennine Reach</w:t>
            </w:r>
          </w:p>
        </w:tc>
        <w:tc>
          <w:tcPr>
            <w:tcW w:w="1418" w:type="dxa"/>
            <w:shd w:val="clear" w:color="auto" w:fill="auto"/>
            <w:vAlign w:val="center"/>
          </w:tcPr>
          <w:p w:rsidR="00C52F5F" w:rsidRPr="009E2C93" w:rsidRDefault="00571277" w:rsidP="00C52F5F">
            <w:pPr>
              <w:jc w:val="center"/>
              <w:rPr>
                <w:b/>
                <w:color w:val="000000" w:themeColor="text1"/>
                <w:sz w:val="24"/>
                <w:szCs w:val="24"/>
              </w:rPr>
            </w:pPr>
          </w:p>
        </w:tc>
        <w:tc>
          <w:tcPr>
            <w:tcW w:w="1559" w:type="dxa"/>
            <w:shd w:val="clear" w:color="auto" w:fill="auto"/>
            <w:vAlign w:val="center"/>
          </w:tcPr>
          <w:p w:rsidR="00C52F5F" w:rsidRPr="009E2C93" w:rsidRDefault="00571277" w:rsidP="00C52F5F">
            <w:pPr>
              <w:jc w:val="center"/>
              <w:rPr>
                <w:b/>
                <w:color w:val="000000" w:themeColor="text1"/>
                <w:sz w:val="24"/>
                <w:szCs w:val="24"/>
              </w:rPr>
            </w:pPr>
          </w:p>
        </w:tc>
        <w:tc>
          <w:tcPr>
            <w:tcW w:w="1134" w:type="dxa"/>
            <w:shd w:val="clear" w:color="auto" w:fill="auto"/>
            <w:vAlign w:val="center"/>
          </w:tcPr>
          <w:p w:rsidR="00C52F5F" w:rsidRPr="009E2C93" w:rsidRDefault="00571277" w:rsidP="00C52F5F">
            <w:pPr>
              <w:jc w:val="center"/>
              <w:rPr>
                <w:b/>
                <w:color w:val="000000" w:themeColor="text1"/>
                <w:sz w:val="24"/>
                <w:szCs w:val="24"/>
              </w:rPr>
            </w:pPr>
          </w:p>
        </w:tc>
        <w:tc>
          <w:tcPr>
            <w:tcW w:w="1701" w:type="dxa"/>
            <w:shd w:val="clear" w:color="auto" w:fill="auto"/>
            <w:vAlign w:val="center"/>
          </w:tcPr>
          <w:p w:rsidR="00C52F5F" w:rsidRPr="009E2C93" w:rsidRDefault="00571277" w:rsidP="00C52F5F">
            <w:pPr>
              <w:jc w:val="center"/>
              <w:rPr>
                <w:b/>
                <w:color w:val="000000" w:themeColor="text1"/>
                <w:sz w:val="24"/>
                <w:szCs w:val="24"/>
              </w:rPr>
            </w:pPr>
          </w:p>
        </w:tc>
      </w:tr>
      <w:tr w:rsidR="000C77C5" w:rsidTr="00543CDC">
        <w:trPr>
          <w:trHeight w:val="1828"/>
        </w:trPr>
        <w:tc>
          <w:tcPr>
            <w:tcW w:w="567" w:type="dxa"/>
            <w:shd w:val="clear" w:color="auto" w:fill="auto"/>
          </w:tcPr>
          <w:p w:rsidR="00A35A2C" w:rsidRPr="00954EA9" w:rsidRDefault="00916494" w:rsidP="00C52F5F">
            <w:pPr>
              <w:rPr>
                <w:color w:val="000000" w:themeColor="text1"/>
                <w:sz w:val="24"/>
                <w:szCs w:val="24"/>
              </w:rPr>
            </w:pPr>
            <w:r>
              <w:rPr>
                <w:color w:val="000000" w:themeColor="text1"/>
                <w:sz w:val="24"/>
                <w:szCs w:val="24"/>
              </w:rPr>
              <w:t>4.</w:t>
            </w:r>
          </w:p>
        </w:tc>
        <w:tc>
          <w:tcPr>
            <w:tcW w:w="1843" w:type="dxa"/>
            <w:shd w:val="clear" w:color="auto" w:fill="auto"/>
          </w:tcPr>
          <w:p w:rsidR="00A35A2C" w:rsidRPr="00954EA9" w:rsidRDefault="00916494" w:rsidP="00C52F5F">
            <w:pPr>
              <w:rPr>
                <w:rFonts w:cs="Arial"/>
                <w:color w:val="000000" w:themeColor="text1"/>
                <w:sz w:val="24"/>
                <w:szCs w:val="24"/>
              </w:rPr>
            </w:pPr>
            <w:r>
              <w:rPr>
                <w:rFonts w:cs="Arial"/>
                <w:color w:val="000000" w:themeColor="text1"/>
                <w:sz w:val="24"/>
                <w:szCs w:val="24"/>
              </w:rPr>
              <w:t>Pennine Reach</w:t>
            </w:r>
          </w:p>
        </w:tc>
        <w:tc>
          <w:tcPr>
            <w:tcW w:w="1843" w:type="dxa"/>
            <w:shd w:val="clear" w:color="auto" w:fill="auto"/>
          </w:tcPr>
          <w:p w:rsidR="00A35A2C" w:rsidRPr="00954EA9" w:rsidRDefault="00A04125" w:rsidP="00C52F5F">
            <w:pPr>
              <w:rPr>
                <w:color w:val="000000" w:themeColor="text1"/>
                <w:sz w:val="24"/>
                <w:szCs w:val="24"/>
              </w:rPr>
            </w:pPr>
            <w:r>
              <w:rPr>
                <w:color w:val="000000"/>
                <w:lang w:eastAsia="en-GB"/>
              </w:rPr>
              <w:t>Accrington North, Accrington South, Accrington West and Oswaldtwistle Central, Great Harwood Rishton and Clayton-le-Moors, Oswaldtwistle</w:t>
            </w:r>
          </w:p>
        </w:tc>
        <w:tc>
          <w:tcPr>
            <w:tcW w:w="12332" w:type="dxa"/>
            <w:shd w:val="clear" w:color="auto" w:fill="auto"/>
          </w:tcPr>
          <w:p w:rsidR="00CE7B27" w:rsidRDefault="00916494" w:rsidP="00CE7B27">
            <w:pPr>
              <w:rPr>
                <w:rFonts w:ascii="Arial" w:hAnsi="Arial" w:cs="Arial"/>
                <w:color w:val="1F497D"/>
                <w:sz w:val="24"/>
                <w:szCs w:val="24"/>
              </w:rPr>
            </w:pPr>
            <w:r w:rsidRPr="001811E4">
              <w:rPr>
                <w:bCs/>
                <w:color w:val="000000" w:themeColor="text1"/>
                <w:sz w:val="24"/>
                <w:szCs w:val="24"/>
              </w:rPr>
              <w:t xml:space="preserve">This project was </w:t>
            </w:r>
            <w:r>
              <w:rPr>
                <w:bCs/>
                <w:color w:val="000000" w:themeColor="text1"/>
                <w:sz w:val="24"/>
                <w:szCs w:val="24"/>
              </w:rPr>
              <w:t>originally allocated £2,730,000 as a contribution from LCC into the Pennine Reach Project which is a major bus transport scheme in Hyndburn and Blackburn</w:t>
            </w:r>
            <w:r>
              <w:rPr>
                <w:rFonts w:ascii="Arial" w:hAnsi="Arial" w:cs="Arial"/>
                <w:color w:val="1F497D"/>
                <w:sz w:val="24"/>
                <w:szCs w:val="24"/>
              </w:rPr>
              <w:t xml:space="preserve"> </w:t>
            </w:r>
            <w:r w:rsidRPr="00CE7B27">
              <w:rPr>
                <w:rFonts w:cs="Arial"/>
                <w:sz w:val="24"/>
                <w:szCs w:val="24"/>
              </w:rPr>
              <w:t>The project is now in the latter stages but the costs associated with purchasing the land for the new Accrington Bus Station and demolishing the old bus station have increased above the original estimated cost which cannot be contained within the scheme budget without compromising the completion of the remaining elements of work, including the provision of residents parking at Frank Street in Clayton-le-Moor, the Hare and Hound bus lane and bus priority at traffic signals, all of which are key to the success of the project.</w:t>
            </w:r>
            <w:r>
              <w:rPr>
                <w:bCs/>
                <w:color w:val="000000" w:themeColor="text1"/>
                <w:sz w:val="24"/>
                <w:szCs w:val="24"/>
              </w:rPr>
              <w:t xml:space="preserve">  It is proposed that the required funding is funded by borrowing to allow the project to be completed.</w:t>
            </w:r>
          </w:p>
          <w:p w:rsidR="00A35A2C" w:rsidRPr="001811E4" w:rsidRDefault="00571277" w:rsidP="007E7657">
            <w:pPr>
              <w:jc w:val="both"/>
              <w:rPr>
                <w:bCs/>
                <w:color w:val="000000" w:themeColor="text1"/>
                <w:sz w:val="24"/>
                <w:szCs w:val="24"/>
              </w:rPr>
            </w:pPr>
          </w:p>
        </w:tc>
        <w:tc>
          <w:tcPr>
            <w:tcW w:w="1418" w:type="dxa"/>
            <w:shd w:val="clear" w:color="auto" w:fill="auto"/>
            <w:vAlign w:val="center"/>
          </w:tcPr>
          <w:p w:rsidR="00A35A2C" w:rsidRPr="006B5ED4" w:rsidRDefault="00916494" w:rsidP="00C52F5F">
            <w:pPr>
              <w:jc w:val="center"/>
              <w:rPr>
                <w:color w:val="000000" w:themeColor="text1"/>
                <w:sz w:val="24"/>
                <w:szCs w:val="24"/>
              </w:rPr>
            </w:pPr>
            <w:r w:rsidRPr="006B5ED4">
              <w:rPr>
                <w:color w:val="000000" w:themeColor="text1"/>
                <w:sz w:val="24"/>
                <w:szCs w:val="24"/>
              </w:rPr>
              <w:t>£2</w:t>
            </w:r>
            <w:r>
              <w:rPr>
                <w:color w:val="000000" w:themeColor="text1"/>
                <w:sz w:val="24"/>
                <w:szCs w:val="24"/>
              </w:rPr>
              <w:t>,</w:t>
            </w:r>
            <w:r w:rsidRPr="006B5ED4">
              <w:rPr>
                <w:color w:val="000000" w:themeColor="text1"/>
                <w:sz w:val="24"/>
                <w:szCs w:val="24"/>
              </w:rPr>
              <w:t>730,000</w:t>
            </w:r>
          </w:p>
        </w:tc>
        <w:tc>
          <w:tcPr>
            <w:tcW w:w="1559" w:type="dxa"/>
            <w:shd w:val="clear" w:color="auto" w:fill="auto"/>
            <w:vAlign w:val="center"/>
          </w:tcPr>
          <w:p w:rsidR="00A35A2C" w:rsidRPr="006B5ED4" w:rsidRDefault="00916494" w:rsidP="00C52F5F">
            <w:pPr>
              <w:jc w:val="center"/>
              <w:rPr>
                <w:color w:val="000000" w:themeColor="text1"/>
                <w:sz w:val="24"/>
                <w:szCs w:val="24"/>
              </w:rPr>
            </w:pPr>
            <w:r w:rsidRPr="006B5ED4">
              <w:rPr>
                <w:color w:val="000000" w:themeColor="text1"/>
                <w:sz w:val="24"/>
                <w:szCs w:val="24"/>
              </w:rPr>
              <w:t>£</w:t>
            </w:r>
            <w:r>
              <w:rPr>
                <w:color w:val="000000" w:themeColor="text1"/>
                <w:sz w:val="24"/>
                <w:szCs w:val="24"/>
              </w:rPr>
              <w:t>271,000</w:t>
            </w:r>
          </w:p>
        </w:tc>
        <w:tc>
          <w:tcPr>
            <w:tcW w:w="1134" w:type="dxa"/>
            <w:shd w:val="clear" w:color="auto" w:fill="auto"/>
            <w:vAlign w:val="center"/>
          </w:tcPr>
          <w:p w:rsidR="00A35A2C" w:rsidRPr="006B5ED4" w:rsidRDefault="00916494" w:rsidP="00C52F5F">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A35A2C" w:rsidRPr="006B5ED4" w:rsidRDefault="00916494" w:rsidP="00C52F5F">
            <w:pPr>
              <w:jc w:val="center"/>
              <w:rPr>
                <w:color w:val="000000" w:themeColor="text1"/>
                <w:sz w:val="24"/>
                <w:szCs w:val="24"/>
              </w:rPr>
            </w:pPr>
            <w:r>
              <w:rPr>
                <w:color w:val="000000" w:themeColor="text1"/>
                <w:sz w:val="24"/>
                <w:szCs w:val="24"/>
              </w:rPr>
              <w:t>£3,001,000</w:t>
            </w:r>
          </w:p>
        </w:tc>
      </w:tr>
      <w:tr w:rsidR="000C77C5" w:rsidTr="006B5ED4">
        <w:trPr>
          <w:trHeight w:val="415"/>
        </w:trPr>
        <w:tc>
          <w:tcPr>
            <w:tcW w:w="567" w:type="dxa"/>
            <w:shd w:val="clear" w:color="auto" w:fill="auto"/>
          </w:tcPr>
          <w:p w:rsidR="006B5ED4" w:rsidRDefault="00571277" w:rsidP="006B5ED4">
            <w:pPr>
              <w:rPr>
                <w:color w:val="000000" w:themeColor="text1"/>
                <w:sz w:val="24"/>
                <w:szCs w:val="24"/>
              </w:rPr>
            </w:pPr>
          </w:p>
        </w:tc>
        <w:tc>
          <w:tcPr>
            <w:tcW w:w="1843" w:type="dxa"/>
            <w:shd w:val="clear" w:color="auto" w:fill="auto"/>
          </w:tcPr>
          <w:p w:rsidR="006B5ED4" w:rsidRDefault="00571277" w:rsidP="006B5ED4">
            <w:pPr>
              <w:rPr>
                <w:rFonts w:cs="Arial"/>
                <w:color w:val="000000" w:themeColor="text1"/>
                <w:sz w:val="24"/>
                <w:szCs w:val="24"/>
              </w:rPr>
            </w:pPr>
          </w:p>
        </w:tc>
        <w:tc>
          <w:tcPr>
            <w:tcW w:w="1843" w:type="dxa"/>
            <w:shd w:val="clear" w:color="auto" w:fill="auto"/>
          </w:tcPr>
          <w:p w:rsidR="006B5ED4" w:rsidRDefault="00571277" w:rsidP="006B5ED4">
            <w:pPr>
              <w:rPr>
                <w:color w:val="000000" w:themeColor="text1"/>
                <w:sz w:val="24"/>
                <w:szCs w:val="24"/>
              </w:rPr>
            </w:pPr>
          </w:p>
        </w:tc>
        <w:tc>
          <w:tcPr>
            <w:tcW w:w="12332" w:type="dxa"/>
            <w:shd w:val="clear" w:color="auto" w:fill="auto"/>
            <w:vAlign w:val="center"/>
          </w:tcPr>
          <w:p w:rsidR="006B5ED4" w:rsidRPr="006B5ED4" w:rsidRDefault="00916494" w:rsidP="006B5ED4">
            <w:pPr>
              <w:jc w:val="right"/>
              <w:rPr>
                <w:b/>
                <w:bCs/>
                <w:color w:val="000000" w:themeColor="text1"/>
                <w:sz w:val="24"/>
                <w:szCs w:val="24"/>
              </w:rPr>
            </w:pPr>
            <w:r w:rsidRPr="006B5ED4">
              <w:rPr>
                <w:b/>
                <w:bCs/>
                <w:color w:val="000000" w:themeColor="text1"/>
                <w:sz w:val="24"/>
                <w:szCs w:val="24"/>
              </w:rPr>
              <w:t>Revised 2012/13 New Start Pennine Reach</w:t>
            </w:r>
          </w:p>
        </w:tc>
        <w:tc>
          <w:tcPr>
            <w:tcW w:w="1418" w:type="dxa"/>
            <w:shd w:val="clear" w:color="auto" w:fill="auto"/>
            <w:vAlign w:val="center"/>
          </w:tcPr>
          <w:p w:rsidR="006B5ED4" w:rsidRPr="006B5ED4" w:rsidRDefault="00916494" w:rsidP="006B5ED4">
            <w:pPr>
              <w:jc w:val="center"/>
              <w:rPr>
                <w:b/>
                <w:color w:val="000000" w:themeColor="text1"/>
                <w:sz w:val="24"/>
                <w:szCs w:val="24"/>
              </w:rPr>
            </w:pPr>
            <w:r w:rsidRPr="006B5ED4">
              <w:rPr>
                <w:b/>
                <w:color w:val="000000" w:themeColor="text1"/>
                <w:sz w:val="24"/>
                <w:szCs w:val="24"/>
              </w:rPr>
              <w:t>£2,730,000</w:t>
            </w:r>
          </w:p>
        </w:tc>
        <w:tc>
          <w:tcPr>
            <w:tcW w:w="1559" w:type="dxa"/>
            <w:shd w:val="clear" w:color="auto" w:fill="auto"/>
            <w:vAlign w:val="center"/>
          </w:tcPr>
          <w:p w:rsidR="006B5ED4" w:rsidRPr="006B5ED4" w:rsidRDefault="00916494" w:rsidP="006B5ED4">
            <w:pPr>
              <w:jc w:val="center"/>
              <w:rPr>
                <w:b/>
                <w:color w:val="000000" w:themeColor="text1"/>
                <w:sz w:val="24"/>
                <w:szCs w:val="24"/>
              </w:rPr>
            </w:pPr>
            <w:r w:rsidRPr="006B5ED4">
              <w:rPr>
                <w:b/>
                <w:color w:val="000000" w:themeColor="text1"/>
                <w:sz w:val="24"/>
                <w:szCs w:val="24"/>
              </w:rPr>
              <w:t>£271,000</w:t>
            </w:r>
          </w:p>
        </w:tc>
        <w:tc>
          <w:tcPr>
            <w:tcW w:w="1134" w:type="dxa"/>
            <w:shd w:val="clear" w:color="auto" w:fill="auto"/>
            <w:vAlign w:val="center"/>
          </w:tcPr>
          <w:p w:rsidR="006B5ED4" w:rsidRPr="006B5ED4" w:rsidRDefault="00916494" w:rsidP="006B5ED4">
            <w:pPr>
              <w:jc w:val="center"/>
              <w:rPr>
                <w:b/>
                <w:color w:val="000000" w:themeColor="text1"/>
                <w:sz w:val="24"/>
                <w:szCs w:val="24"/>
              </w:rPr>
            </w:pPr>
            <w:r w:rsidRPr="006B5ED4">
              <w:rPr>
                <w:b/>
                <w:color w:val="000000" w:themeColor="text1"/>
                <w:sz w:val="24"/>
                <w:szCs w:val="24"/>
              </w:rPr>
              <w:t>£0</w:t>
            </w:r>
          </w:p>
        </w:tc>
        <w:tc>
          <w:tcPr>
            <w:tcW w:w="1701" w:type="dxa"/>
            <w:shd w:val="clear" w:color="auto" w:fill="auto"/>
            <w:vAlign w:val="center"/>
          </w:tcPr>
          <w:p w:rsidR="006B5ED4" w:rsidRPr="006B5ED4" w:rsidRDefault="00916494" w:rsidP="006B5ED4">
            <w:pPr>
              <w:jc w:val="center"/>
              <w:rPr>
                <w:b/>
                <w:color w:val="000000" w:themeColor="text1"/>
                <w:sz w:val="24"/>
                <w:szCs w:val="24"/>
              </w:rPr>
            </w:pPr>
            <w:r w:rsidRPr="006B5ED4">
              <w:rPr>
                <w:b/>
                <w:color w:val="000000" w:themeColor="text1"/>
                <w:sz w:val="24"/>
                <w:szCs w:val="24"/>
              </w:rPr>
              <w:t>£3,001,000</w:t>
            </w:r>
          </w:p>
        </w:tc>
      </w:tr>
      <w:tr w:rsidR="000C77C5" w:rsidTr="006B5ED4">
        <w:trPr>
          <w:trHeight w:val="415"/>
        </w:trPr>
        <w:tc>
          <w:tcPr>
            <w:tcW w:w="567" w:type="dxa"/>
            <w:shd w:val="clear" w:color="auto" w:fill="auto"/>
          </w:tcPr>
          <w:p w:rsidR="00B66A52" w:rsidRDefault="00571277" w:rsidP="006B5ED4">
            <w:pPr>
              <w:rPr>
                <w:color w:val="000000" w:themeColor="text1"/>
                <w:sz w:val="24"/>
                <w:szCs w:val="24"/>
              </w:rPr>
            </w:pPr>
          </w:p>
        </w:tc>
        <w:tc>
          <w:tcPr>
            <w:tcW w:w="1843" w:type="dxa"/>
            <w:shd w:val="clear" w:color="auto" w:fill="auto"/>
          </w:tcPr>
          <w:p w:rsidR="00B66A52" w:rsidRDefault="00571277" w:rsidP="006B5ED4">
            <w:pPr>
              <w:rPr>
                <w:rFonts w:cs="Arial"/>
                <w:color w:val="000000" w:themeColor="text1"/>
                <w:sz w:val="24"/>
                <w:szCs w:val="24"/>
              </w:rPr>
            </w:pPr>
          </w:p>
        </w:tc>
        <w:tc>
          <w:tcPr>
            <w:tcW w:w="1843" w:type="dxa"/>
            <w:shd w:val="clear" w:color="auto" w:fill="auto"/>
          </w:tcPr>
          <w:p w:rsidR="00B66A52" w:rsidRDefault="00571277" w:rsidP="006B5ED4">
            <w:pPr>
              <w:rPr>
                <w:color w:val="000000" w:themeColor="text1"/>
                <w:sz w:val="24"/>
                <w:szCs w:val="24"/>
              </w:rPr>
            </w:pPr>
          </w:p>
        </w:tc>
        <w:tc>
          <w:tcPr>
            <w:tcW w:w="12332" w:type="dxa"/>
            <w:shd w:val="clear" w:color="auto" w:fill="auto"/>
            <w:vAlign w:val="center"/>
          </w:tcPr>
          <w:p w:rsidR="00B66A52" w:rsidRPr="006B5ED4" w:rsidRDefault="00916494" w:rsidP="00B66A52">
            <w:pPr>
              <w:rPr>
                <w:b/>
                <w:bCs/>
                <w:color w:val="000000" w:themeColor="text1"/>
                <w:sz w:val="24"/>
                <w:szCs w:val="24"/>
              </w:rPr>
            </w:pPr>
            <w:r>
              <w:rPr>
                <w:b/>
                <w:bCs/>
                <w:color w:val="000000" w:themeColor="text1"/>
                <w:sz w:val="24"/>
                <w:szCs w:val="24"/>
              </w:rPr>
              <w:t xml:space="preserve">2015/16 New Start Bridges </w:t>
            </w:r>
          </w:p>
        </w:tc>
        <w:tc>
          <w:tcPr>
            <w:tcW w:w="1418" w:type="dxa"/>
            <w:shd w:val="clear" w:color="auto" w:fill="auto"/>
            <w:vAlign w:val="center"/>
          </w:tcPr>
          <w:p w:rsidR="00B66A52" w:rsidRPr="006B5ED4" w:rsidRDefault="00571277" w:rsidP="006B5ED4">
            <w:pPr>
              <w:jc w:val="center"/>
              <w:rPr>
                <w:b/>
                <w:color w:val="000000" w:themeColor="text1"/>
                <w:sz w:val="24"/>
                <w:szCs w:val="24"/>
              </w:rPr>
            </w:pPr>
          </w:p>
        </w:tc>
        <w:tc>
          <w:tcPr>
            <w:tcW w:w="1559" w:type="dxa"/>
            <w:shd w:val="clear" w:color="auto" w:fill="auto"/>
            <w:vAlign w:val="center"/>
          </w:tcPr>
          <w:p w:rsidR="00B66A52" w:rsidRPr="006B5ED4" w:rsidRDefault="00571277" w:rsidP="006B5ED4">
            <w:pPr>
              <w:jc w:val="center"/>
              <w:rPr>
                <w:b/>
                <w:color w:val="000000" w:themeColor="text1"/>
                <w:sz w:val="24"/>
                <w:szCs w:val="24"/>
              </w:rPr>
            </w:pPr>
          </w:p>
        </w:tc>
        <w:tc>
          <w:tcPr>
            <w:tcW w:w="1134" w:type="dxa"/>
            <w:shd w:val="clear" w:color="auto" w:fill="auto"/>
            <w:vAlign w:val="center"/>
          </w:tcPr>
          <w:p w:rsidR="00B66A52" w:rsidRPr="006B5ED4" w:rsidRDefault="00571277" w:rsidP="006B5ED4">
            <w:pPr>
              <w:jc w:val="center"/>
              <w:rPr>
                <w:b/>
                <w:color w:val="000000" w:themeColor="text1"/>
                <w:sz w:val="24"/>
                <w:szCs w:val="24"/>
              </w:rPr>
            </w:pPr>
          </w:p>
        </w:tc>
        <w:tc>
          <w:tcPr>
            <w:tcW w:w="1701" w:type="dxa"/>
            <w:shd w:val="clear" w:color="auto" w:fill="auto"/>
            <w:vAlign w:val="center"/>
          </w:tcPr>
          <w:p w:rsidR="00B66A52" w:rsidRPr="006B5ED4" w:rsidRDefault="00571277" w:rsidP="006B5ED4">
            <w:pPr>
              <w:jc w:val="center"/>
              <w:rPr>
                <w:b/>
                <w:color w:val="000000" w:themeColor="text1"/>
                <w:sz w:val="24"/>
                <w:szCs w:val="24"/>
              </w:rPr>
            </w:pPr>
          </w:p>
        </w:tc>
      </w:tr>
      <w:tr w:rsidR="000C77C5" w:rsidTr="00B66A52">
        <w:trPr>
          <w:trHeight w:val="415"/>
        </w:trPr>
        <w:tc>
          <w:tcPr>
            <w:tcW w:w="567" w:type="dxa"/>
            <w:shd w:val="clear" w:color="auto" w:fill="auto"/>
          </w:tcPr>
          <w:p w:rsidR="00B66A52" w:rsidRDefault="00916494" w:rsidP="00B66A52">
            <w:pPr>
              <w:rPr>
                <w:color w:val="000000" w:themeColor="text1"/>
                <w:sz w:val="24"/>
                <w:szCs w:val="24"/>
              </w:rPr>
            </w:pPr>
            <w:r>
              <w:rPr>
                <w:color w:val="000000" w:themeColor="text1"/>
                <w:sz w:val="24"/>
                <w:szCs w:val="24"/>
              </w:rPr>
              <w:t xml:space="preserve">5. </w:t>
            </w:r>
          </w:p>
        </w:tc>
        <w:tc>
          <w:tcPr>
            <w:tcW w:w="1843" w:type="dxa"/>
            <w:shd w:val="clear" w:color="auto" w:fill="auto"/>
          </w:tcPr>
          <w:p w:rsidR="00B66A52" w:rsidRDefault="00916494" w:rsidP="00B66A52">
            <w:pPr>
              <w:rPr>
                <w:sz w:val="24"/>
                <w:szCs w:val="24"/>
              </w:rPr>
            </w:pPr>
            <w:r>
              <w:rPr>
                <w:sz w:val="24"/>
                <w:szCs w:val="24"/>
              </w:rPr>
              <w:t>305B1 Town End Canal</w:t>
            </w:r>
          </w:p>
          <w:p w:rsidR="00B66A52" w:rsidRDefault="00571277" w:rsidP="00B66A52">
            <w:pPr>
              <w:rPr>
                <w:rFonts w:cs="Arial"/>
                <w:color w:val="000000" w:themeColor="text1"/>
                <w:sz w:val="24"/>
                <w:szCs w:val="24"/>
              </w:rPr>
            </w:pPr>
          </w:p>
        </w:tc>
        <w:tc>
          <w:tcPr>
            <w:tcW w:w="1843" w:type="dxa"/>
            <w:shd w:val="clear" w:color="auto" w:fill="auto"/>
          </w:tcPr>
          <w:p w:rsidR="00B66A52" w:rsidRDefault="00916494" w:rsidP="00B66A52">
            <w:pPr>
              <w:rPr>
                <w:sz w:val="24"/>
                <w:szCs w:val="24"/>
              </w:rPr>
            </w:pPr>
            <w:r>
              <w:rPr>
                <w:sz w:val="24"/>
                <w:szCs w:val="24"/>
              </w:rPr>
              <w:t>Morecambe North, Lancaster</w:t>
            </w:r>
          </w:p>
          <w:p w:rsidR="00B66A52" w:rsidRDefault="00571277" w:rsidP="00B66A52">
            <w:pPr>
              <w:rPr>
                <w:sz w:val="24"/>
                <w:szCs w:val="24"/>
              </w:rPr>
            </w:pPr>
          </w:p>
          <w:p w:rsidR="00B66A52" w:rsidRDefault="00571277" w:rsidP="00B66A52">
            <w:pPr>
              <w:rPr>
                <w:color w:val="000000" w:themeColor="text1"/>
                <w:sz w:val="24"/>
                <w:szCs w:val="24"/>
              </w:rPr>
            </w:pPr>
          </w:p>
        </w:tc>
        <w:tc>
          <w:tcPr>
            <w:tcW w:w="12332" w:type="dxa"/>
            <w:shd w:val="clear" w:color="auto" w:fill="auto"/>
            <w:vAlign w:val="center"/>
          </w:tcPr>
          <w:p w:rsidR="00B66A52" w:rsidRDefault="00916494" w:rsidP="00B66A52">
            <w:pPr>
              <w:rPr>
                <w:color w:val="000000"/>
                <w:sz w:val="24"/>
                <w:szCs w:val="24"/>
              </w:rPr>
            </w:pPr>
            <w:r>
              <w:rPr>
                <w:color w:val="000000"/>
                <w:sz w:val="24"/>
                <w:szCs w:val="24"/>
              </w:rPr>
              <w:t>This project was allocated £14,167 for an options study. The study is now drawing to a close and requires an additional £4,000 to be able to complete the final parts of the study as the on-site development works are more extensive than originally anticipated. It is proposed that the additional funding required is allocated from the unallocated budget within the programme.</w:t>
            </w:r>
          </w:p>
          <w:p w:rsidR="00B66A52" w:rsidRDefault="00571277" w:rsidP="00B66A52">
            <w:pPr>
              <w:rPr>
                <w:color w:val="000000"/>
                <w:sz w:val="24"/>
                <w:szCs w:val="24"/>
              </w:rPr>
            </w:pPr>
          </w:p>
          <w:p w:rsidR="00B66A52" w:rsidRDefault="00571277" w:rsidP="00B66A52">
            <w:pPr>
              <w:rPr>
                <w:b/>
                <w:bCs/>
                <w:color w:val="000000" w:themeColor="text1"/>
                <w:sz w:val="24"/>
                <w:szCs w:val="24"/>
              </w:rPr>
            </w:pPr>
          </w:p>
        </w:tc>
        <w:tc>
          <w:tcPr>
            <w:tcW w:w="1418" w:type="dxa"/>
            <w:tcBorders>
              <w:top w:val="single" w:sz="8" w:space="0" w:color="auto"/>
              <w:left w:val="single" w:sz="8" w:space="0" w:color="auto"/>
              <w:bottom w:val="single" w:sz="8" w:space="0" w:color="auto"/>
              <w:right w:val="single" w:sz="8" w:space="0" w:color="auto"/>
            </w:tcBorders>
          </w:tcPr>
          <w:p w:rsidR="00B66A52" w:rsidRPr="006B5ED4" w:rsidRDefault="00916494" w:rsidP="00B66A52">
            <w:pPr>
              <w:jc w:val="center"/>
              <w:rPr>
                <w:b/>
                <w:color w:val="000000" w:themeColor="text1"/>
                <w:sz w:val="24"/>
                <w:szCs w:val="24"/>
              </w:rPr>
            </w:pPr>
            <w:r>
              <w:rPr>
                <w:color w:val="000000"/>
                <w:sz w:val="24"/>
                <w:szCs w:val="24"/>
              </w:rPr>
              <w:t>£14,167</w:t>
            </w:r>
          </w:p>
        </w:tc>
        <w:tc>
          <w:tcPr>
            <w:tcW w:w="1559" w:type="dxa"/>
            <w:tcBorders>
              <w:top w:val="single" w:sz="8" w:space="0" w:color="auto"/>
              <w:left w:val="nil"/>
              <w:bottom w:val="single" w:sz="8" w:space="0" w:color="auto"/>
              <w:right w:val="single" w:sz="8" w:space="0" w:color="auto"/>
            </w:tcBorders>
          </w:tcPr>
          <w:p w:rsidR="00B66A52" w:rsidRPr="006B5ED4" w:rsidRDefault="00916494" w:rsidP="00B66A52">
            <w:pPr>
              <w:jc w:val="center"/>
              <w:rPr>
                <w:b/>
                <w:color w:val="000000" w:themeColor="text1"/>
                <w:sz w:val="24"/>
                <w:szCs w:val="24"/>
              </w:rPr>
            </w:pPr>
            <w:r>
              <w:rPr>
                <w:color w:val="000000"/>
                <w:sz w:val="24"/>
                <w:szCs w:val="24"/>
              </w:rPr>
              <w:t>£4,000</w:t>
            </w:r>
          </w:p>
        </w:tc>
        <w:tc>
          <w:tcPr>
            <w:tcW w:w="1134" w:type="dxa"/>
            <w:tcBorders>
              <w:top w:val="single" w:sz="8" w:space="0" w:color="auto"/>
              <w:left w:val="nil"/>
              <w:bottom w:val="single" w:sz="8" w:space="0" w:color="auto"/>
              <w:right w:val="single" w:sz="8" w:space="0" w:color="auto"/>
            </w:tcBorders>
          </w:tcPr>
          <w:p w:rsidR="00B66A52" w:rsidRPr="006B5ED4" w:rsidRDefault="00916494" w:rsidP="00B66A52">
            <w:pPr>
              <w:jc w:val="center"/>
              <w:rPr>
                <w:b/>
                <w:color w:val="000000" w:themeColor="text1"/>
                <w:sz w:val="24"/>
                <w:szCs w:val="24"/>
              </w:rPr>
            </w:pPr>
            <w:r>
              <w:rPr>
                <w:color w:val="000000"/>
                <w:sz w:val="24"/>
                <w:szCs w:val="24"/>
              </w:rPr>
              <w:t>£0</w:t>
            </w:r>
          </w:p>
        </w:tc>
        <w:tc>
          <w:tcPr>
            <w:tcW w:w="1701" w:type="dxa"/>
            <w:tcBorders>
              <w:top w:val="single" w:sz="8" w:space="0" w:color="auto"/>
              <w:left w:val="nil"/>
              <w:bottom w:val="single" w:sz="8" w:space="0" w:color="auto"/>
              <w:right w:val="single" w:sz="8" w:space="0" w:color="auto"/>
            </w:tcBorders>
          </w:tcPr>
          <w:p w:rsidR="00B66A52" w:rsidRPr="006B5ED4" w:rsidRDefault="00916494" w:rsidP="00B66A52">
            <w:pPr>
              <w:jc w:val="center"/>
              <w:rPr>
                <w:b/>
                <w:color w:val="000000" w:themeColor="text1"/>
                <w:sz w:val="24"/>
                <w:szCs w:val="24"/>
              </w:rPr>
            </w:pPr>
            <w:r>
              <w:rPr>
                <w:color w:val="000000"/>
                <w:sz w:val="24"/>
                <w:szCs w:val="24"/>
              </w:rPr>
              <w:t>£18,167</w:t>
            </w:r>
          </w:p>
        </w:tc>
      </w:tr>
      <w:tr w:rsidR="000C77C5" w:rsidTr="00B66A52">
        <w:trPr>
          <w:trHeight w:val="415"/>
        </w:trPr>
        <w:tc>
          <w:tcPr>
            <w:tcW w:w="567" w:type="dxa"/>
            <w:shd w:val="clear" w:color="auto" w:fill="auto"/>
          </w:tcPr>
          <w:p w:rsidR="00B66A52" w:rsidRDefault="00571277" w:rsidP="00B66A52">
            <w:pPr>
              <w:rPr>
                <w:color w:val="000000" w:themeColor="text1"/>
                <w:sz w:val="24"/>
                <w:szCs w:val="24"/>
              </w:rPr>
            </w:pPr>
          </w:p>
        </w:tc>
        <w:tc>
          <w:tcPr>
            <w:tcW w:w="1843" w:type="dxa"/>
            <w:shd w:val="clear" w:color="auto" w:fill="auto"/>
          </w:tcPr>
          <w:p w:rsidR="00B66A52" w:rsidRDefault="00571277" w:rsidP="00B66A52">
            <w:pPr>
              <w:rPr>
                <w:rFonts w:cs="Arial"/>
                <w:color w:val="000000" w:themeColor="text1"/>
                <w:sz w:val="24"/>
                <w:szCs w:val="24"/>
              </w:rPr>
            </w:pPr>
          </w:p>
        </w:tc>
        <w:tc>
          <w:tcPr>
            <w:tcW w:w="1843" w:type="dxa"/>
            <w:shd w:val="clear" w:color="auto" w:fill="auto"/>
          </w:tcPr>
          <w:p w:rsidR="00B66A52" w:rsidRDefault="00571277" w:rsidP="00B66A52">
            <w:pPr>
              <w:rPr>
                <w:color w:val="000000" w:themeColor="text1"/>
                <w:sz w:val="24"/>
                <w:szCs w:val="24"/>
              </w:rPr>
            </w:pPr>
          </w:p>
        </w:tc>
        <w:tc>
          <w:tcPr>
            <w:tcW w:w="12332" w:type="dxa"/>
            <w:shd w:val="clear" w:color="auto" w:fill="auto"/>
            <w:vAlign w:val="center"/>
          </w:tcPr>
          <w:p w:rsidR="00B66A52" w:rsidRDefault="00916494" w:rsidP="00B66A52">
            <w:pPr>
              <w:rPr>
                <w:b/>
                <w:bCs/>
                <w:color w:val="000000" w:themeColor="text1"/>
                <w:sz w:val="24"/>
                <w:szCs w:val="24"/>
              </w:rPr>
            </w:pPr>
            <w:r>
              <w:rPr>
                <w:b/>
                <w:bCs/>
                <w:color w:val="000000" w:themeColor="text1"/>
                <w:sz w:val="24"/>
                <w:szCs w:val="24"/>
              </w:rPr>
              <w:t xml:space="preserve">                                                                                                                                                              Revised 2015/16 New Start Bridges</w:t>
            </w:r>
          </w:p>
        </w:tc>
        <w:tc>
          <w:tcPr>
            <w:tcW w:w="1418" w:type="dxa"/>
            <w:tcBorders>
              <w:top w:val="single" w:sz="8" w:space="0" w:color="auto"/>
              <w:left w:val="single" w:sz="8" w:space="0" w:color="auto"/>
              <w:bottom w:val="single" w:sz="8" w:space="0" w:color="auto"/>
              <w:right w:val="single" w:sz="8" w:space="0" w:color="auto"/>
            </w:tcBorders>
          </w:tcPr>
          <w:p w:rsidR="00B66A52" w:rsidRPr="00B66A52" w:rsidRDefault="00916494" w:rsidP="00B66A52">
            <w:pPr>
              <w:jc w:val="center"/>
              <w:rPr>
                <w:b/>
                <w:color w:val="000000" w:themeColor="text1"/>
                <w:sz w:val="24"/>
                <w:szCs w:val="24"/>
              </w:rPr>
            </w:pPr>
            <w:r w:rsidRPr="00B66A52">
              <w:rPr>
                <w:b/>
                <w:color w:val="000000"/>
                <w:sz w:val="24"/>
                <w:szCs w:val="24"/>
              </w:rPr>
              <w:t>£14,167</w:t>
            </w:r>
          </w:p>
        </w:tc>
        <w:tc>
          <w:tcPr>
            <w:tcW w:w="1559" w:type="dxa"/>
            <w:tcBorders>
              <w:top w:val="single" w:sz="8" w:space="0" w:color="auto"/>
              <w:left w:val="nil"/>
              <w:bottom w:val="single" w:sz="8" w:space="0" w:color="auto"/>
              <w:right w:val="single" w:sz="8" w:space="0" w:color="auto"/>
            </w:tcBorders>
          </w:tcPr>
          <w:p w:rsidR="00B66A52" w:rsidRPr="00B66A52" w:rsidRDefault="00916494" w:rsidP="00B66A52">
            <w:pPr>
              <w:jc w:val="center"/>
              <w:rPr>
                <w:b/>
                <w:color w:val="000000" w:themeColor="text1"/>
                <w:sz w:val="24"/>
                <w:szCs w:val="24"/>
              </w:rPr>
            </w:pPr>
            <w:r w:rsidRPr="00B66A52">
              <w:rPr>
                <w:b/>
                <w:color w:val="000000"/>
                <w:sz w:val="24"/>
                <w:szCs w:val="24"/>
              </w:rPr>
              <w:t>£4,000</w:t>
            </w:r>
          </w:p>
        </w:tc>
        <w:tc>
          <w:tcPr>
            <w:tcW w:w="1134" w:type="dxa"/>
            <w:tcBorders>
              <w:top w:val="single" w:sz="8" w:space="0" w:color="auto"/>
              <w:left w:val="nil"/>
              <w:bottom w:val="single" w:sz="8" w:space="0" w:color="auto"/>
              <w:right w:val="single" w:sz="8" w:space="0" w:color="auto"/>
            </w:tcBorders>
          </w:tcPr>
          <w:p w:rsidR="00B66A52" w:rsidRPr="00B66A52" w:rsidRDefault="00916494" w:rsidP="00B66A52">
            <w:pPr>
              <w:jc w:val="center"/>
              <w:rPr>
                <w:b/>
                <w:color w:val="000000" w:themeColor="text1"/>
                <w:sz w:val="24"/>
                <w:szCs w:val="24"/>
              </w:rPr>
            </w:pPr>
            <w:r w:rsidRPr="00B66A52">
              <w:rPr>
                <w:b/>
                <w:color w:val="000000"/>
                <w:sz w:val="24"/>
                <w:szCs w:val="24"/>
              </w:rPr>
              <w:t>£0</w:t>
            </w:r>
          </w:p>
        </w:tc>
        <w:tc>
          <w:tcPr>
            <w:tcW w:w="1701" w:type="dxa"/>
            <w:tcBorders>
              <w:top w:val="single" w:sz="8" w:space="0" w:color="auto"/>
              <w:left w:val="nil"/>
              <w:bottom w:val="single" w:sz="8" w:space="0" w:color="auto"/>
              <w:right w:val="single" w:sz="8" w:space="0" w:color="auto"/>
            </w:tcBorders>
          </w:tcPr>
          <w:p w:rsidR="00B66A52" w:rsidRPr="00B66A52" w:rsidRDefault="00916494" w:rsidP="00B66A52">
            <w:pPr>
              <w:jc w:val="center"/>
              <w:rPr>
                <w:b/>
                <w:color w:val="000000" w:themeColor="text1"/>
                <w:sz w:val="24"/>
                <w:szCs w:val="24"/>
              </w:rPr>
            </w:pPr>
            <w:r w:rsidRPr="00B66A52">
              <w:rPr>
                <w:b/>
                <w:color w:val="000000"/>
                <w:sz w:val="24"/>
                <w:szCs w:val="24"/>
              </w:rPr>
              <w:t>£18,167</w:t>
            </w:r>
          </w:p>
        </w:tc>
      </w:tr>
    </w:tbl>
    <w:p w:rsidR="00924629" w:rsidRPr="005324F5" w:rsidRDefault="00571277">
      <w:pPr>
        <w:rPr>
          <w:b/>
          <w:color w:val="0070C0"/>
          <w:sz w:val="24"/>
          <w:szCs w:val="24"/>
        </w:rPr>
      </w:pPr>
    </w:p>
    <w:sectPr w:rsidR="00924629" w:rsidRPr="005324F5" w:rsidSect="0045097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F8" w:rsidRDefault="00916494">
      <w:pPr>
        <w:spacing w:after="0" w:line="240" w:lineRule="auto"/>
      </w:pPr>
      <w:r>
        <w:separator/>
      </w:r>
    </w:p>
  </w:endnote>
  <w:endnote w:type="continuationSeparator" w:id="0">
    <w:p w:rsidR="00C24FF8" w:rsidRDefault="0091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CA664A" w:rsidRDefault="00916494">
        <w:pPr>
          <w:pStyle w:val="Footer"/>
        </w:pPr>
        <w:r>
          <w:fldChar w:fldCharType="begin"/>
        </w:r>
        <w:r>
          <w:instrText xml:space="preserve"> PAGE   \* MERGEFORMAT </w:instrText>
        </w:r>
        <w:r>
          <w:fldChar w:fldCharType="separate"/>
        </w:r>
        <w:r w:rsidR="00571277">
          <w:rPr>
            <w:noProof/>
          </w:rPr>
          <w:t>2</w:t>
        </w:r>
        <w:r>
          <w:rPr>
            <w:noProof/>
          </w:rPr>
          <w:fldChar w:fldCharType="end"/>
        </w:r>
      </w:p>
    </w:sdtContent>
  </w:sdt>
  <w:p w:rsidR="00CA664A" w:rsidRDefault="0057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F8" w:rsidRDefault="00916494">
      <w:pPr>
        <w:spacing w:after="0" w:line="240" w:lineRule="auto"/>
      </w:pPr>
      <w:r>
        <w:separator/>
      </w:r>
    </w:p>
  </w:footnote>
  <w:footnote w:type="continuationSeparator" w:id="0">
    <w:p w:rsidR="00C24FF8" w:rsidRDefault="0091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0B"/>
    <w:multiLevelType w:val="hybridMultilevel"/>
    <w:tmpl w:val="E08E2650"/>
    <w:lvl w:ilvl="0" w:tplc="0CA0BC12">
      <w:start w:val="1"/>
      <w:numFmt w:val="bullet"/>
      <w:lvlText w:val=""/>
      <w:lvlJc w:val="left"/>
      <w:pPr>
        <w:ind w:left="720" w:hanging="360"/>
      </w:pPr>
      <w:rPr>
        <w:rFonts w:ascii="Symbol" w:hAnsi="Symbol" w:hint="default"/>
      </w:rPr>
    </w:lvl>
    <w:lvl w:ilvl="1" w:tplc="A88EF984">
      <w:start w:val="1"/>
      <w:numFmt w:val="bullet"/>
      <w:lvlText w:val="o"/>
      <w:lvlJc w:val="left"/>
      <w:pPr>
        <w:ind w:left="1440" w:hanging="360"/>
      </w:pPr>
      <w:rPr>
        <w:rFonts w:ascii="Courier New" w:hAnsi="Courier New" w:cs="Courier New" w:hint="default"/>
      </w:rPr>
    </w:lvl>
    <w:lvl w:ilvl="2" w:tplc="E92AA10C">
      <w:start w:val="1"/>
      <w:numFmt w:val="bullet"/>
      <w:lvlText w:val=""/>
      <w:lvlJc w:val="left"/>
      <w:pPr>
        <w:ind w:left="2160" w:hanging="360"/>
      </w:pPr>
      <w:rPr>
        <w:rFonts w:ascii="Wingdings" w:hAnsi="Wingdings" w:hint="default"/>
      </w:rPr>
    </w:lvl>
    <w:lvl w:ilvl="3" w:tplc="D632EF6C">
      <w:start w:val="1"/>
      <w:numFmt w:val="bullet"/>
      <w:lvlText w:val=""/>
      <w:lvlJc w:val="left"/>
      <w:pPr>
        <w:ind w:left="2880" w:hanging="360"/>
      </w:pPr>
      <w:rPr>
        <w:rFonts w:ascii="Symbol" w:hAnsi="Symbol" w:hint="default"/>
      </w:rPr>
    </w:lvl>
    <w:lvl w:ilvl="4" w:tplc="9BDCCDEC">
      <w:start w:val="1"/>
      <w:numFmt w:val="bullet"/>
      <w:lvlText w:val="o"/>
      <w:lvlJc w:val="left"/>
      <w:pPr>
        <w:ind w:left="3600" w:hanging="360"/>
      </w:pPr>
      <w:rPr>
        <w:rFonts w:ascii="Courier New" w:hAnsi="Courier New" w:cs="Courier New" w:hint="default"/>
      </w:rPr>
    </w:lvl>
    <w:lvl w:ilvl="5" w:tplc="738C4DF0">
      <w:start w:val="1"/>
      <w:numFmt w:val="bullet"/>
      <w:lvlText w:val=""/>
      <w:lvlJc w:val="left"/>
      <w:pPr>
        <w:ind w:left="4320" w:hanging="360"/>
      </w:pPr>
      <w:rPr>
        <w:rFonts w:ascii="Wingdings" w:hAnsi="Wingdings" w:hint="default"/>
      </w:rPr>
    </w:lvl>
    <w:lvl w:ilvl="6" w:tplc="7DFE13FC">
      <w:start w:val="1"/>
      <w:numFmt w:val="bullet"/>
      <w:lvlText w:val=""/>
      <w:lvlJc w:val="left"/>
      <w:pPr>
        <w:ind w:left="5040" w:hanging="360"/>
      </w:pPr>
      <w:rPr>
        <w:rFonts w:ascii="Symbol" w:hAnsi="Symbol" w:hint="default"/>
      </w:rPr>
    </w:lvl>
    <w:lvl w:ilvl="7" w:tplc="F012AA42">
      <w:start w:val="1"/>
      <w:numFmt w:val="bullet"/>
      <w:lvlText w:val="o"/>
      <w:lvlJc w:val="left"/>
      <w:pPr>
        <w:ind w:left="5760" w:hanging="360"/>
      </w:pPr>
      <w:rPr>
        <w:rFonts w:ascii="Courier New" w:hAnsi="Courier New" w:cs="Courier New" w:hint="default"/>
      </w:rPr>
    </w:lvl>
    <w:lvl w:ilvl="8" w:tplc="1D1410C6">
      <w:start w:val="1"/>
      <w:numFmt w:val="bullet"/>
      <w:lvlText w:val=""/>
      <w:lvlJc w:val="left"/>
      <w:pPr>
        <w:ind w:left="6480" w:hanging="360"/>
      </w:pPr>
      <w:rPr>
        <w:rFonts w:ascii="Wingdings" w:hAnsi="Wingdings" w:hint="default"/>
      </w:rPr>
    </w:lvl>
  </w:abstractNum>
  <w:abstractNum w:abstractNumId="1" w15:restartNumberingAfterBreak="0">
    <w:nsid w:val="0E724BD6"/>
    <w:multiLevelType w:val="hybridMultilevel"/>
    <w:tmpl w:val="625A7CF4"/>
    <w:lvl w:ilvl="0" w:tplc="3588FF5A">
      <w:start w:val="1"/>
      <w:numFmt w:val="bullet"/>
      <w:lvlText w:val=""/>
      <w:lvlJc w:val="left"/>
      <w:pPr>
        <w:ind w:left="720" w:hanging="360"/>
      </w:pPr>
      <w:rPr>
        <w:rFonts w:ascii="Symbol" w:hAnsi="Symbol" w:hint="default"/>
      </w:rPr>
    </w:lvl>
    <w:lvl w:ilvl="1" w:tplc="ED4643F0">
      <w:start w:val="1"/>
      <w:numFmt w:val="bullet"/>
      <w:lvlText w:val="o"/>
      <w:lvlJc w:val="left"/>
      <w:pPr>
        <w:ind w:left="1440" w:hanging="360"/>
      </w:pPr>
      <w:rPr>
        <w:rFonts w:ascii="Courier New" w:hAnsi="Courier New" w:cs="Courier New" w:hint="default"/>
      </w:rPr>
    </w:lvl>
    <w:lvl w:ilvl="2" w:tplc="E292C158">
      <w:start w:val="1"/>
      <w:numFmt w:val="bullet"/>
      <w:lvlText w:val=""/>
      <w:lvlJc w:val="left"/>
      <w:pPr>
        <w:ind w:left="2160" w:hanging="360"/>
      </w:pPr>
      <w:rPr>
        <w:rFonts w:ascii="Wingdings" w:hAnsi="Wingdings" w:hint="default"/>
      </w:rPr>
    </w:lvl>
    <w:lvl w:ilvl="3" w:tplc="D430B7A4">
      <w:start w:val="1"/>
      <w:numFmt w:val="bullet"/>
      <w:lvlText w:val=""/>
      <w:lvlJc w:val="left"/>
      <w:pPr>
        <w:ind w:left="2880" w:hanging="360"/>
      </w:pPr>
      <w:rPr>
        <w:rFonts w:ascii="Symbol" w:hAnsi="Symbol" w:hint="default"/>
      </w:rPr>
    </w:lvl>
    <w:lvl w:ilvl="4" w:tplc="AF6C64FA">
      <w:start w:val="1"/>
      <w:numFmt w:val="bullet"/>
      <w:lvlText w:val="o"/>
      <w:lvlJc w:val="left"/>
      <w:pPr>
        <w:ind w:left="3600" w:hanging="360"/>
      </w:pPr>
      <w:rPr>
        <w:rFonts w:ascii="Courier New" w:hAnsi="Courier New" w:cs="Courier New" w:hint="default"/>
      </w:rPr>
    </w:lvl>
    <w:lvl w:ilvl="5" w:tplc="58C032DA">
      <w:start w:val="1"/>
      <w:numFmt w:val="bullet"/>
      <w:lvlText w:val=""/>
      <w:lvlJc w:val="left"/>
      <w:pPr>
        <w:ind w:left="4320" w:hanging="360"/>
      </w:pPr>
      <w:rPr>
        <w:rFonts w:ascii="Wingdings" w:hAnsi="Wingdings" w:hint="default"/>
      </w:rPr>
    </w:lvl>
    <w:lvl w:ilvl="6" w:tplc="35F8E286">
      <w:start w:val="1"/>
      <w:numFmt w:val="bullet"/>
      <w:lvlText w:val=""/>
      <w:lvlJc w:val="left"/>
      <w:pPr>
        <w:ind w:left="5040" w:hanging="360"/>
      </w:pPr>
      <w:rPr>
        <w:rFonts w:ascii="Symbol" w:hAnsi="Symbol" w:hint="default"/>
      </w:rPr>
    </w:lvl>
    <w:lvl w:ilvl="7" w:tplc="D85E4020">
      <w:start w:val="1"/>
      <w:numFmt w:val="bullet"/>
      <w:lvlText w:val="o"/>
      <w:lvlJc w:val="left"/>
      <w:pPr>
        <w:ind w:left="5760" w:hanging="360"/>
      </w:pPr>
      <w:rPr>
        <w:rFonts w:ascii="Courier New" w:hAnsi="Courier New" w:cs="Courier New" w:hint="default"/>
      </w:rPr>
    </w:lvl>
    <w:lvl w:ilvl="8" w:tplc="9FC26132">
      <w:start w:val="1"/>
      <w:numFmt w:val="bullet"/>
      <w:lvlText w:val=""/>
      <w:lvlJc w:val="left"/>
      <w:pPr>
        <w:ind w:left="6480" w:hanging="360"/>
      </w:pPr>
      <w:rPr>
        <w:rFonts w:ascii="Wingdings" w:hAnsi="Wingdings" w:hint="default"/>
      </w:rPr>
    </w:lvl>
  </w:abstractNum>
  <w:abstractNum w:abstractNumId="2" w15:restartNumberingAfterBreak="0">
    <w:nsid w:val="0FA57236"/>
    <w:multiLevelType w:val="hybridMultilevel"/>
    <w:tmpl w:val="7F8228DC"/>
    <w:lvl w:ilvl="0" w:tplc="0A0A61BA">
      <w:start w:val="1"/>
      <w:numFmt w:val="bullet"/>
      <w:lvlText w:val=""/>
      <w:lvlJc w:val="left"/>
      <w:pPr>
        <w:ind w:left="720" w:hanging="360"/>
      </w:pPr>
      <w:rPr>
        <w:rFonts w:ascii="Symbol" w:hAnsi="Symbol" w:hint="default"/>
      </w:rPr>
    </w:lvl>
    <w:lvl w:ilvl="1" w:tplc="8320C6BC" w:tentative="1">
      <w:start w:val="1"/>
      <w:numFmt w:val="bullet"/>
      <w:lvlText w:val="o"/>
      <w:lvlJc w:val="left"/>
      <w:pPr>
        <w:ind w:left="1440" w:hanging="360"/>
      </w:pPr>
      <w:rPr>
        <w:rFonts w:ascii="Courier New" w:hAnsi="Courier New" w:cs="Courier New" w:hint="default"/>
      </w:rPr>
    </w:lvl>
    <w:lvl w:ilvl="2" w:tplc="D32E411C" w:tentative="1">
      <w:start w:val="1"/>
      <w:numFmt w:val="bullet"/>
      <w:lvlText w:val=""/>
      <w:lvlJc w:val="left"/>
      <w:pPr>
        <w:ind w:left="2160" w:hanging="360"/>
      </w:pPr>
      <w:rPr>
        <w:rFonts w:ascii="Wingdings" w:hAnsi="Wingdings" w:hint="default"/>
      </w:rPr>
    </w:lvl>
    <w:lvl w:ilvl="3" w:tplc="58B69A0C" w:tentative="1">
      <w:start w:val="1"/>
      <w:numFmt w:val="bullet"/>
      <w:lvlText w:val=""/>
      <w:lvlJc w:val="left"/>
      <w:pPr>
        <w:ind w:left="2880" w:hanging="360"/>
      </w:pPr>
      <w:rPr>
        <w:rFonts w:ascii="Symbol" w:hAnsi="Symbol" w:hint="default"/>
      </w:rPr>
    </w:lvl>
    <w:lvl w:ilvl="4" w:tplc="5E7897A8" w:tentative="1">
      <w:start w:val="1"/>
      <w:numFmt w:val="bullet"/>
      <w:lvlText w:val="o"/>
      <w:lvlJc w:val="left"/>
      <w:pPr>
        <w:ind w:left="3600" w:hanging="360"/>
      </w:pPr>
      <w:rPr>
        <w:rFonts w:ascii="Courier New" w:hAnsi="Courier New" w:cs="Courier New" w:hint="default"/>
      </w:rPr>
    </w:lvl>
    <w:lvl w:ilvl="5" w:tplc="95DA7880" w:tentative="1">
      <w:start w:val="1"/>
      <w:numFmt w:val="bullet"/>
      <w:lvlText w:val=""/>
      <w:lvlJc w:val="left"/>
      <w:pPr>
        <w:ind w:left="4320" w:hanging="360"/>
      </w:pPr>
      <w:rPr>
        <w:rFonts w:ascii="Wingdings" w:hAnsi="Wingdings" w:hint="default"/>
      </w:rPr>
    </w:lvl>
    <w:lvl w:ilvl="6" w:tplc="5AD624B8" w:tentative="1">
      <w:start w:val="1"/>
      <w:numFmt w:val="bullet"/>
      <w:lvlText w:val=""/>
      <w:lvlJc w:val="left"/>
      <w:pPr>
        <w:ind w:left="5040" w:hanging="360"/>
      </w:pPr>
      <w:rPr>
        <w:rFonts w:ascii="Symbol" w:hAnsi="Symbol" w:hint="default"/>
      </w:rPr>
    </w:lvl>
    <w:lvl w:ilvl="7" w:tplc="EBBC1912" w:tentative="1">
      <w:start w:val="1"/>
      <w:numFmt w:val="bullet"/>
      <w:lvlText w:val="o"/>
      <w:lvlJc w:val="left"/>
      <w:pPr>
        <w:ind w:left="5760" w:hanging="360"/>
      </w:pPr>
      <w:rPr>
        <w:rFonts w:ascii="Courier New" w:hAnsi="Courier New" w:cs="Courier New" w:hint="default"/>
      </w:rPr>
    </w:lvl>
    <w:lvl w:ilvl="8" w:tplc="2A402B58" w:tentative="1">
      <w:start w:val="1"/>
      <w:numFmt w:val="bullet"/>
      <w:lvlText w:val=""/>
      <w:lvlJc w:val="left"/>
      <w:pPr>
        <w:ind w:left="6480" w:hanging="360"/>
      </w:pPr>
      <w:rPr>
        <w:rFonts w:ascii="Wingdings" w:hAnsi="Wingdings" w:hint="default"/>
      </w:rPr>
    </w:lvl>
  </w:abstractNum>
  <w:abstractNum w:abstractNumId="3" w15:restartNumberingAfterBreak="0">
    <w:nsid w:val="11CF6FC3"/>
    <w:multiLevelType w:val="hybridMultilevel"/>
    <w:tmpl w:val="D408DA42"/>
    <w:lvl w:ilvl="0" w:tplc="CB2CF74C">
      <w:start w:val="1"/>
      <w:numFmt w:val="bullet"/>
      <w:lvlText w:val=""/>
      <w:lvlJc w:val="left"/>
      <w:pPr>
        <w:ind w:left="1500" w:hanging="360"/>
      </w:pPr>
      <w:rPr>
        <w:rFonts w:ascii="Symbol" w:hAnsi="Symbol" w:hint="default"/>
      </w:rPr>
    </w:lvl>
    <w:lvl w:ilvl="1" w:tplc="B612848E">
      <w:start w:val="1"/>
      <w:numFmt w:val="bullet"/>
      <w:lvlText w:val="o"/>
      <w:lvlJc w:val="left"/>
      <w:pPr>
        <w:ind w:left="2220" w:hanging="360"/>
      </w:pPr>
      <w:rPr>
        <w:rFonts w:ascii="Courier New" w:hAnsi="Courier New" w:cs="Courier New" w:hint="default"/>
      </w:rPr>
    </w:lvl>
    <w:lvl w:ilvl="2" w:tplc="A59E3A62">
      <w:start w:val="1"/>
      <w:numFmt w:val="bullet"/>
      <w:lvlText w:val=""/>
      <w:lvlJc w:val="left"/>
      <w:pPr>
        <w:ind w:left="2940" w:hanging="360"/>
      </w:pPr>
      <w:rPr>
        <w:rFonts w:ascii="Wingdings" w:hAnsi="Wingdings" w:hint="default"/>
      </w:rPr>
    </w:lvl>
    <w:lvl w:ilvl="3" w:tplc="44CEFC98">
      <w:start w:val="1"/>
      <w:numFmt w:val="bullet"/>
      <w:lvlText w:val=""/>
      <w:lvlJc w:val="left"/>
      <w:pPr>
        <w:ind w:left="3660" w:hanging="360"/>
      </w:pPr>
      <w:rPr>
        <w:rFonts w:ascii="Symbol" w:hAnsi="Symbol" w:hint="default"/>
      </w:rPr>
    </w:lvl>
    <w:lvl w:ilvl="4" w:tplc="0DE2FB34">
      <w:start w:val="1"/>
      <w:numFmt w:val="bullet"/>
      <w:lvlText w:val="o"/>
      <w:lvlJc w:val="left"/>
      <w:pPr>
        <w:ind w:left="4380" w:hanging="360"/>
      </w:pPr>
      <w:rPr>
        <w:rFonts w:ascii="Courier New" w:hAnsi="Courier New" w:cs="Courier New" w:hint="default"/>
      </w:rPr>
    </w:lvl>
    <w:lvl w:ilvl="5" w:tplc="B75A7368">
      <w:start w:val="1"/>
      <w:numFmt w:val="bullet"/>
      <w:lvlText w:val=""/>
      <w:lvlJc w:val="left"/>
      <w:pPr>
        <w:ind w:left="5100" w:hanging="360"/>
      </w:pPr>
      <w:rPr>
        <w:rFonts w:ascii="Wingdings" w:hAnsi="Wingdings" w:hint="default"/>
      </w:rPr>
    </w:lvl>
    <w:lvl w:ilvl="6" w:tplc="E58CDF62">
      <w:start w:val="1"/>
      <w:numFmt w:val="bullet"/>
      <w:lvlText w:val=""/>
      <w:lvlJc w:val="left"/>
      <w:pPr>
        <w:ind w:left="5820" w:hanging="360"/>
      </w:pPr>
      <w:rPr>
        <w:rFonts w:ascii="Symbol" w:hAnsi="Symbol" w:hint="default"/>
      </w:rPr>
    </w:lvl>
    <w:lvl w:ilvl="7" w:tplc="41B06B3C">
      <w:start w:val="1"/>
      <w:numFmt w:val="bullet"/>
      <w:lvlText w:val="o"/>
      <w:lvlJc w:val="left"/>
      <w:pPr>
        <w:ind w:left="6540" w:hanging="360"/>
      </w:pPr>
      <w:rPr>
        <w:rFonts w:ascii="Courier New" w:hAnsi="Courier New" w:cs="Courier New" w:hint="default"/>
      </w:rPr>
    </w:lvl>
    <w:lvl w:ilvl="8" w:tplc="608EACD2">
      <w:start w:val="1"/>
      <w:numFmt w:val="bullet"/>
      <w:lvlText w:val=""/>
      <w:lvlJc w:val="left"/>
      <w:pPr>
        <w:ind w:left="7260" w:hanging="360"/>
      </w:pPr>
      <w:rPr>
        <w:rFonts w:ascii="Wingdings" w:hAnsi="Wingdings" w:hint="default"/>
      </w:rPr>
    </w:lvl>
  </w:abstractNum>
  <w:abstractNum w:abstractNumId="4" w15:restartNumberingAfterBreak="0">
    <w:nsid w:val="22C92C22"/>
    <w:multiLevelType w:val="hybridMultilevel"/>
    <w:tmpl w:val="7BCCE6C8"/>
    <w:lvl w:ilvl="0" w:tplc="F410D236">
      <w:start w:val="1"/>
      <w:numFmt w:val="bullet"/>
      <w:lvlText w:val=""/>
      <w:lvlJc w:val="left"/>
      <w:pPr>
        <w:ind w:left="720" w:hanging="360"/>
      </w:pPr>
      <w:rPr>
        <w:rFonts w:ascii="Symbol" w:hAnsi="Symbol" w:hint="default"/>
      </w:rPr>
    </w:lvl>
    <w:lvl w:ilvl="1" w:tplc="0D222C8C" w:tentative="1">
      <w:start w:val="1"/>
      <w:numFmt w:val="bullet"/>
      <w:lvlText w:val="o"/>
      <w:lvlJc w:val="left"/>
      <w:pPr>
        <w:ind w:left="1440" w:hanging="360"/>
      </w:pPr>
      <w:rPr>
        <w:rFonts w:ascii="Courier New" w:hAnsi="Courier New" w:cs="Courier New" w:hint="default"/>
      </w:rPr>
    </w:lvl>
    <w:lvl w:ilvl="2" w:tplc="69EE460A" w:tentative="1">
      <w:start w:val="1"/>
      <w:numFmt w:val="bullet"/>
      <w:lvlText w:val=""/>
      <w:lvlJc w:val="left"/>
      <w:pPr>
        <w:ind w:left="2160" w:hanging="360"/>
      </w:pPr>
      <w:rPr>
        <w:rFonts w:ascii="Wingdings" w:hAnsi="Wingdings" w:hint="default"/>
      </w:rPr>
    </w:lvl>
    <w:lvl w:ilvl="3" w:tplc="833C26F8" w:tentative="1">
      <w:start w:val="1"/>
      <w:numFmt w:val="bullet"/>
      <w:lvlText w:val=""/>
      <w:lvlJc w:val="left"/>
      <w:pPr>
        <w:ind w:left="2880" w:hanging="360"/>
      </w:pPr>
      <w:rPr>
        <w:rFonts w:ascii="Symbol" w:hAnsi="Symbol" w:hint="default"/>
      </w:rPr>
    </w:lvl>
    <w:lvl w:ilvl="4" w:tplc="52A04BD0" w:tentative="1">
      <w:start w:val="1"/>
      <w:numFmt w:val="bullet"/>
      <w:lvlText w:val="o"/>
      <w:lvlJc w:val="left"/>
      <w:pPr>
        <w:ind w:left="3600" w:hanging="360"/>
      </w:pPr>
      <w:rPr>
        <w:rFonts w:ascii="Courier New" w:hAnsi="Courier New" w:cs="Courier New" w:hint="default"/>
      </w:rPr>
    </w:lvl>
    <w:lvl w:ilvl="5" w:tplc="D73A83EA" w:tentative="1">
      <w:start w:val="1"/>
      <w:numFmt w:val="bullet"/>
      <w:lvlText w:val=""/>
      <w:lvlJc w:val="left"/>
      <w:pPr>
        <w:ind w:left="4320" w:hanging="360"/>
      </w:pPr>
      <w:rPr>
        <w:rFonts w:ascii="Wingdings" w:hAnsi="Wingdings" w:hint="default"/>
      </w:rPr>
    </w:lvl>
    <w:lvl w:ilvl="6" w:tplc="452277BE" w:tentative="1">
      <w:start w:val="1"/>
      <w:numFmt w:val="bullet"/>
      <w:lvlText w:val=""/>
      <w:lvlJc w:val="left"/>
      <w:pPr>
        <w:ind w:left="5040" w:hanging="360"/>
      </w:pPr>
      <w:rPr>
        <w:rFonts w:ascii="Symbol" w:hAnsi="Symbol" w:hint="default"/>
      </w:rPr>
    </w:lvl>
    <w:lvl w:ilvl="7" w:tplc="2C926956" w:tentative="1">
      <w:start w:val="1"/>
      <w:numFmt w:val="bullet"/>
      <w:lvlText w:val="o"/>
      <w:lvlJc w:val="left"/>
      <w:pPr>
        <w:ind w:left="5760" w:hanging="360"/>
      </w:pPr>
      <w:rPr>
        <w:rFonts w:ascii="Courier New" w:hAnsi="Courier New" w:cs="Courier New" w:hint="default"/>
      </w:rPr>
    </w:lvl>
    <w:lvl w:ilvl="8" w:tplc="A4A60C9C" w:tentative="1">
      <w:start w:val="1"/>
      <w:numFmt w:val="bullet"/>
      <w:lvlText w:val=""/>
      <w:lvlJc w:val="left"/>
      <w:pPr>
        <w:ind w:left="6480" w:hanging="360"/>
      </w:pPr>
      <w:rPr>
        <w:rFonts w:ascii="Wingdings" w:hAnsi="Wingdings" w:hint="default"/>
      </w:rPr>
    </w:lvl>
  </w:abstractNum>
  <w:abstractNum w:abstractNumId="5" w15:restartNumberingAfterBreak="0">
    <w:nsid w:val="25086ED3"/>
    <w:multiLevelType w:val="hybridMultilevel"/>
    <w:tmpl w:val="BDEC7786"/>
    <w:lvl w:ilvl="0" w:tplc="D256C842">
      <w:start w:val="1"/>
      <w:numFmt w:val="bullet"/>
      <w:lvlText w:val=""/>
      <w:lvlJc w:val="left"/>
      <w:pPr>
        <w:ind w:left="720" w:hanging="360"/>
      </w:pPr>
      <w:rPr>
        <w:rFonts w:ascii="Symbol" w:hAnsi="Symbol" w:hint="default"/>
      </w:rPr>
    </w:lvl>
    <w:lvl w:ilvl="1" w:tplc="1F50B624">
      <w:start w:val="1"/>
      <w:numFmt w:val="bullet"/>
      <w:lvlText w:val="o"/>
      <w:lvlJc w:val="left"/>
      <w:pPr>
        <w:ind w:left="1440" w:hanging="360"/>
      </w:pPr>
      <w:rPr>
        <w:rFonts w:ascii="Courier New" w:hAnsi="Courier New" w:cs="Courier New" w:hint="default"/>
      </w:rPr>
    </w:lvl>
    <w:lvl w:ilvl="2" w:tplc="F44832C4">
      <w:start w:val="1"/>
      <w:numFmt w:val="bullet"/>
      <w:lvlText w:val=""/>
      <w:lvlJc w:val="left"/>
      <w:pPr>
        <w:ind w:left="2160" w:hanging="360"/>
      </w:pPr>
      <w:rPr>
        <w:rFonts w:ascii="Wingdings" w:hAnsi="Wingdings" w:hint="default"/>
      </w:rPr>
    </w:lvl>
    <w:lvl w:ilvl="3" w:tplc="EF7029FE">
      <w:start w:val="1"/>
      <w:numFmt w:val="bullet"/>
      <w:lvlText w:val=""/>
      <w:lvlJc w:val="left"/>
      <w:pPr>
        <w:ind w:left="2880" w:hanging="360"/>
      </w:pPr>
      <w:rPr>
        <w:rFonts w:ascii="Symbol" w:hAnsi="Symbol" w:hint="default"/>
      </w:rPr>
    </w:lvl>
    <w:lvl w:ilvl="4" w:tplc="6690F89E">
      <w:start w:val="1"/>
      <w:numFmt w:val="bullet"/>
      <w:lvlText w:val="o"/>
      <w:lvlJc w:val="left"/>
      <w:pPr>
        <w:ind w:left="3600" w:hanging="360"/>
      </w:pPr>
      <w:rPr>
        <w:rFonts w:ascii="Courier New" w:hAnsi="Courier New" w:cs="Courier New" w:hint="default"/>
      </w:rPr>
    </w:lvl>
    <w:lvl w:ilvl="5" w:tplc="5B3A4552">
      <w:start w:val="1"/>
      <w:numFmt w:val="bullet"/>
      <w:lvlText w:val=""/>
      <w:lvlJc w:val="left"/>
      <w:pPr>
        <w:ind w:left="4320" w:hanging="360"/>
      </w:pPr>
      <w:rPr>
        <w:rFonts w:ascii="Wingdings" w:hAnsi="Wingdings" w:hint="default"/>
      </w:rPr>
    </w:lvl>
    <w:lvl w:ilvl="6" w:tplc="B454A43A">
      <w:start w:val="1"/>
      <w:numFmt w:val="bullet"/>
      <w:lvlText w:val=""/>
      <w:lvlJc w:val="left"/>
      <w:pPr>
        <w:ind w:left="5040" w:hanging="360"/>
      </w:pPr>
      <w:rPr>
        <w:rFonts w:ascii="Symbol" w:hAnsi="Symbol" w:hint="default"/>
      </w:rPr>
    </w:lvl>
    <w:lvl w:ilvl="7" w:tplc="DCC64BBA">
      <w:start w:val="1"/>
      <w:numFmt w:val="bullet"/>
      <w:lvlText w:val="o"/>
      <w:lvlJc w:val="left"/>
      <w:pPr>
        <w:ind w:left="5760" w:hanging="360"/>
      </w:pPr>
      <w:rPr>
        <w:rFonts w:ascii="Courier New" w:hAnsi="Courier New" w:cs="Courier New" w:hint="default"/>
      </w:rPr>
    </w:lvl>
    <w:lvl w:ilvl="8" w:tplc="A5461878">
      <w:start w:val="1"/>
      <w:numFmt w:val="bullet"/>
      <w:lvlText w:val=""/>
      <w:lvlJc w:val="left"/>
      <w:pPr>
        <w:ind w:left="6480" w:hanging="360"/>
      </w:pPr>
      <w:rPr>
        <w:rFonts w:ascii="Wingdings" w:hAnsi="Wingdings" w:hint="default"/>
      </w:rPr>
    </w:lvl>
  </w:abstractNum>
  <w:abstractNum w:abstractNumId="6" w15:restartNumberingAfterBreak="0">
    <w:nsid w:val="256605BA"/>
    <w:multiLevelType w:val="hybridMultilevel"/>
    <w:tmpl w:val="5CBC2A4A"/>
    <w:lvl w:ilvl="0" w:tplc="528E8726">
      <w:numFmt w:val="bullet"/>
      <w:lvlText w:val="-"/>
      <w:lvlJc w:val="left"/>
      <w:pPr>
        <w:ind w:left="720" w:hanging="360"/>
      </w:pPr>
      <w:rPr>
        <w:rFonts w:ascii="Calibri" w:eastAsiaTheme="minorHAnsi" w:hAnsi="Calibri" w:cstheme="minorBidi" w:hint="default"/>
      </w:rPr>
    </w:lvl>
    <w:lvl w:ilvl="1" w:tplc="4586781E" w:tentative="1">
      <w:start w:val="1"/>
      <w:numFmt w:val="bullet"/>
      <w:lvlText w:val="o"/>
      <w:lvlJc w:val="left"/>
      <w:pPr>
        <w:ind w:left="1440" w:hanging="360"/>
      </w:pPr>
      <w:rPr>
        <w:rFonts w:ascii="Courier New" w:hAnsi="Courier New" w:cs="Courier New" w:hint="default"/>
      </w:rPr>
    </w:lvl>
    <w:lvl w:ilvl="2" w:tplc="791A61EA" w:tentative="1">
      <w:start w:val="1"/>
      <w:numFmt w:val="bullet"/>
      <w:lvlText w:val=""/>
      <w:lvlJc w:val="left"/>
      <w:pPr>
        <w:ind w:left="2160" w:hanging="360"/>
      </w:pPr>
      <w:rPr>
        <w:rFonts w:ascii="Wingdings" w:hAnsi="Wingdings" w:hint="default"/>
      </w:rPr>
    </w:lvl>
    <w:lvl w:ilvl="3" w:tplc="E6FAAFB8" w:tentative="1">
      <w:start w:val="1"/>
      <w:numFmt w:val="bullet"/>
      <w:lvlText w:val=""/>
      <w:lvlJc w:val="left"/>
      <w:pPr>
        <w:ind w:left="2880" w:hanging="360"/>
      </w:pPr>
      <w:rPr>
        <w:rFonts w:ascii="Symbol" w:hAnsi="Symbol" w:hint="default"/>
      </w:rPr>
    </w:lvl>
    <w:lvl w:ilvl="4" w:tplc="A9C8FBE4" w:tentative="1">
      <w:start w:val="1"/>
      <w:numFmt w:val="bullet"/>
      <w:lvlText w:val="o"/>
      <w:lvlJc w:val="left"/>
      <w:pPr>
        <w:ind w:left="3600" w:hanging="360"/>
      </w:pPr>
      <w:rPr>
        <w:rFonts w:ascii="Courier New" w:hAnsi="Courier New" w:cs="Courier New" w:hint="default"/>
      </w:rPr>
    </w:lvl>
    <w:lvl w:ilvl="5" w:tplc="EA5EBA8E" w:tentative="1">
      <w:start w:val="1"/>
      <w:numFmt w:val="bullet"/>
      <w:lvlText w:val=""/>
      <w:lvlJc w:val="left"/>
      <w:pPr>
        <w:ind w:left="4320" w:hanging="360"/>
      </w:pPr>
      <w:rPr>
        <w:rFonts w:ascii="Wingdings" w:hAnsi="Wingdings" w:hint="default"/>
      </w:rPr>
    </w:lvl>
    <w:lvl w:ilvl="6" w:tplc="4D704494" w:tentative="1">
      <w:start w:val="1"/>
      <w:numFmt w:val="bullet"/>
      <w:lvlText w:val=""/>
      <w:lvlJc w:val="left"/>
      <w:pPr>
        <w:ind w:left="5040" w:hanging="360"/>
      </w:pPr>
      <w:rPr>
        <w:rFonts w:ascii="Symbol" w:hAnsi="Symbol" w:hint="default"/>
      </w:rPr>
    </w:lvl>
    <w:lvl w:ilvl="7" w:tplc="34225C30" w:tentative="1">
      <w:start w:val="1"/>
      <w:numFmt w:val="bullet"/>
      <w:lvlText w:val="o"/>
      <w:lvlJc w:val="left"/>
      <w:pPr>
        <w:ind w:left="5760" w:hanging="360"/>
      </w:pPr>
      <w:rPr>
        <w:rFonts w:ascii="Courier New" w:hAnsi="Courier New" w:cs="Courier New" w:hint="default"/>
      </w:rPr>
    </w:lvl>
    <w:lvl w:ilvl="8" w:tplc="FBA6BDBC" w:tentative="1">
      <w:start w:val="1"/>
      <w:numFmt w:val="bullet"/>
      <w:lvlText w:val=""/>
      <w:lvlJc w:val="left"/>
      <w:pPr>
        <w:ind w:left="6480" w:hanging="360"/>
      </w:pPr>
      <w:rPr>
        <w:rFonts w:ascii="Wingdings" w:hAnsi="Wingdings" w:hint="default"/>
      </w:rPr>
    </w:lvl>
  </w:abstractNum>
  <w:abstractNum w:abstractNumId="7" w15:restartNumberingAfterBreak="0">
    <w:nsid w:val="31A53482"/>
    <w:multiLevelType w:val="hybridMultilevel"/>
    <w:tmpl w:val="0F1276D8"/>
    <w:lvl w:ilvl="0" w:tplc="F5F68C6E">
      <w:start w:val="1"/>
      <w:numFmt w:val="decimal"/>
      <w:lvlText w:val="%1."/>
      <w:lvlJc w:val="left"/>
      <w:pPr>
        <w:ind w:left="720" w:hanging="360"/>
      </w:pPr>
    </w:lvl>
    <w:lvl w:ilvl="1" w:tplc="BDC83822">
      <w:start w:val="1"/>
      <w:numFmt w:val="lowerLetter"/>
      <w:lvlText w:val="%2."/>
      <w:lvlJc w:val="left"/>
      <w:pPr>
        <w:ind w:left="1440" w:hanging="360"/>
      </w:pPr>
    </w:lvl>
    <w:lvl w:ilvl="2" w:tplc="D1D42BEC">
      <w:start w:val="1"/>
      <w:numFmt w:val="lowerRoman"/>
      <w:lvlText w:val="%3."/>
      <w:lvlJc w:val="right"/>
      <w:pPr>
        <w:ind w:left="2160" w:hanging="180"/>
      </w:pPr>
    </w:lvl>
    <w:lvl w:ilvl="3" w:tplc="61C060AC">
      <w:start w:val="1"/>
      <w:numFmt w:val="decimal"/>
      <w:lvlText w:val="%4."/>
      <w:lvlJc w:val="left"/>
      <w:pPr>
        <w:ind w:left="2880" w:hanging="360"/>
      </w:pPr>
    </w:lvl>
    <w:lvl w:ilvl="4" w:tplc="3222BEAA">
      <w:start w:val="1"/>
      <w:numFmt w:val="lowerLetter"/>
      <w:lvlText w:val="%5."/>
      <w:lvlJc w:val="left"/>
      <w:pPr>
        <w:ind w:left="3600" w:hanging="360"/>
      </w:pPr>
    </w:lvl>
    <w:lvl w:ilvl="5" w:tplc="0CE87D7C">
      <w:start w:val="1"/>
      <w:numFmt w:val="lowerRoman"/>
      <w:lvlText w:val="%6."/>
      <w:lvlJc w:val="right"/>
      <w:pPr>
        <w:ind w:left="4320" w:hanging="180"/>
      </w:pPr>
    </w:lvl>
    <w:lvl w:ilvl="6" w:tplc="8FB227FE">
      <w:start w:val="1"/>
      <w:numFmt w:val="decimal"/>
      <w:lvlText w:val="%7."/>
      <w:lvlJc w:val="left"/>
      <w:pPr>
        <w:ind w:left="5040" w:hanging="360"/>
      </w:pPr>
    </w:lvl>
    <w:lvl w:ilvl="7" w:tplc="AEBE3258">
      <w:start w:val="1"/>
      <w:numFmt w:val="lowerLetter"/>
      <w:lvlText w:val="%8."/>
      <w:lvlJc w:val="left"/>
      <w:pPr>
        <w:ind w:left="5760" w:hanging="360"/>
      </w:pPr>
    </w:lvl>
    <w:lvl w:ilvl="8" w:tplc="EAC8A0B8">
      <w:start w:val="1"/>
      <w:numFmt w:val="lowerRoman"/>
      <w:lvlText w:val="%9."/>
      <w:lvlJc w:val="right"/>
      <w:pPr>
        <w:ind w:left="6480" w:hanging="180"/>
      </w:pPr>
    </w:lvl>
  </w:abstractNum>
  <w:abstractNum w:abstractNumId="8" w15:restartNumberingAfterBreak="0">
    <w:nsid w:val="38361CB6"/>
    <w:multiLevelType w:val="hybridMultilevel"/>
    <w:tmpl w:val="5756008A"/>
    <w:lvl w:ilvl="0" w:tplc="AD648B28">
      <w:start w:val="1"/>
      <w:numFmt w:val="bullet"/>
      <w:lvlText w:val=""/>
      <w:lvlJc w:val="left"/>
      <w:pPr>
        <w:ind w:left="720" w:hanging="360"/>
      </w:pPr>
      <w:rPr>
        <w:rFonts w:ascii="Symbol" w:hAnsi="Symbol" w:hint="default"/>
      </w:rPr>
    </w:lvl>
    <w:lvl w:ilvl="1" w:tplc="F552FAB0">
      <w:start w:val="1"/>
      <w:numFmt w:val="bullet"/>
      <w:lvlText w:val="o"/>
      <w:lvlJc w:val="left"/>
      <w:pPr>
        <w:ind w:left="1440" w:hanging="360"/>
      </w:pPr>
      <w:rPr>
        <w:rFonts w:ascii="Courier New" w:hAnsi="Courier New" w:cs="Courier New" w:hint="default"/>
      </w:rPr>
    </w:lvl>
    <w:lvl w:ilvl="2" w:tplc="BAD6254C" w:tentative="1">
      <w:start w:val="1"/>
      <w:numFmt w:val="bullet"/>
      <w:lvlText w:val=""/>
      <w:lvlJc w:val="left"/>
      <w:pPr>
        <w:ind w:left="2160" w:hanging="360"/>
      </w:pPr>
      <w:rPr>
        <w:rFonts w:ascii="Wingdings" w:hAnsi="Wingdings" w:hint="default"/>
      </w:rPr>
    </w:lvl>
    <w:lvl w:ilvl="3" w:tplc="496AED5A" w:tentative="1">
      <w:start w:val="1"/>
      <w:numFmt w:val="bullet"/>
      <w:lvlText w:val=""/>
      <w:lvlJc w:val="left"/>
      <w:pPr>
        <w:ind w:left="2880" w:hanging="360"/>
      </w:pPr>
      <w:rPr>
        <w:rFonts w:ascii="Symbol" w:hAnsi="Symbol" w:hint="default"/>
      </w:rPr>
    </w:lvl>
    <w:lvl w:ilvl="4" w:tplc="209C6E10" w:tentative="1">
      <w:start w:val="1"/>
      <w:numFmt w:val="bullet"/>
      <w:lvlText w:val="o"/>
      <w:lvlJc w:val="left"/>
      <w:pPr>
        <w:ind w:left="3600" w:hanging="360"/>
      </w:pPr>
      <w:rPr>
        <w:rFonts w:ascii="Courier New" w:hAnsi="Courier New" w:cs="Courier New" w:hint="default"/>
      </w:rPr>
    </w:lvl>
    <w:lvl w:ilvl="5" w:tplc="D2441440" w:tentative="1">
      <w:start w:val="1"/>
      <w:numFmt w:val="bullet"/>
      <w:lvlText w:val=""/>
      <w:lvlJc w:val="left"/>
      <w:pPr>
        <w:ind w:left="4320" w:hanging="360"/>
      </w:pPr>
      <w:rPr>
        <w:rFonts w:ascii="Wingdings" w:hAnsi="Wingdings" w:hint="default"/>
      </w:rPr>
    </w:lvl>
    <w:lvl w:ilvl="6" w:tplc="5C545D94" w:tentative="1">
      <w:start w:val="1"/>
      <w:numFmt w:val="bullet"/>
      <w:lvlText w:val=""/>
      <w:lvlJc w:val="left"/>
      <w:pPr>
        <w:ind w:left="5040" w:hanging="360"/>
      </w:pPr>
      <w:rPr>
        <w:rFonts w:ascii="Symbol" w:hAnsi="Symbol" w:hint="default"/>
      </w:rPr>
    </w:lvl>
    <w:lvl w:ilvl="7" w:tplc="68A63194" w:tentative="1">
      <w:start w:val="1"/>
      <w:numFmt w:val="bullet"/>
      <w:lvlText w:val="o"/>
      <w:lvlJc w:val="left"/>
      <w:pPr>
        <w:ind w:left="5760" w:hanging="360"/>
      </w:pPr>
      <w:rPr>
        <w:rFonts w:ascii="Courier New" w:hAnsi="Courier New" w:cs="Courier New" w:hint="default"/>
      </w:rPr>
    </w:lvl>
    <w:lvl w:ilvl="8" w:tplc="5B1CC168" w:tentative="1">
      <w:start w:val="1"/>
      <w:numFmt w:val="bullet"/>
      <w:lvlText w:val=""/>
      <w:lvlJc w:val="left"/>
      <w:pPr>
        <w:ind w:left="6480" w:hanging="360"/>
      </w:pPr>
      <w:rPr>
        <w:rFonts w:ascii="Wingdings" w:hAnsi="Wingdings" w:hint="default"/>
      </w:rPr>
    </w:lvl>
  </w:abstractNum>
  <w:abstractNum w:abstractNumId="9" w15:restartNumberingAfterBreak="0">
    <w:nsid w:val="39B45D92"/>
    <w:multiLevelType w:val="hybridMultilevel"/>
    <w:tmpl w:val="46D24DB8"/>
    <w:lvl w:ilvl="0" w:tplc="8C32BF1A">
      <w:start w:val="1"/>
      <w:numFmt w:val="decimal"/>
      <w:lvlText w:val="%1."/>
      <w:lvlJc w:val="left"/>
      <w:pPr>
        <w:ind w:left="720" w:hanging="360"/>
      </w:pPr>
    </w:lvl>
    <w:lvl w:ilvl="1" w:tplc="F88464DA">
      <w:start w:val="1"/>
      <w:numFmt w:val="lowerLetter"/>
      <w:lvlText w:val="%2."/>
      <w:lvlJc w:val="left"/>
      <w:pPr>
        <w:ind w:left="1440" w:hanging="360"/>
      </w:pPr>
    </w:lvl>
    <w:lvl w:ilvl="2" w:tplc="6D04C636">
      <w:start w:val="1"/>
      <w:numFmt w:val="lowerRoman"/>
      <w:lvlText w:val="%3."/>
      <w:lvlJc w:val="right"/>
      <w:pPr>
        <w:ind w:left="2160" w:hanging="180"/>
      </w:pPr>
    </w:lvl>
    <w:lvl w:ilvl="3" w:tplc="AB847C42">
      <w:start w:val="1"/>
      <w:numFmt w:val="decimal"/>
      <w:lvlText w:val="%4."/>
      <w:lvlJc w:val="left"/>
      <w:pPr>
        <w:ind w:left="2880" w:hanging="360"/>
      </w:pPr>
    </w:lvl>
    <w:lvl w:ilvl="4" w:tplc="711E1426">
      <w:start w:val="1"/>
      <w:numFmt w:val="lowerLetter"/>
      <w:lvlText w:val="%5."/>
      <w:lvlJc w:val="left"/>
      <w:pPr>
        <w:ind w:left="3600" w:hanging="360"/>
      </w:pPr>
    </w:lvl>
    <w:lvl w:ilvl="5" w:tplc="6B9006A2">
      <w:start w:val="1"/>
      <w:numFmt w:val="lowerRoman"/>
      <w:lvlText w:val="%6."/>
      <w:lvlJc w:val="right"/>
      <w:pPr>
        <w:ind w:left="4320" w:hanging="180"/>
      </w:pPr>
    </w:lvl>
    <w:lvl w:ilvl="6" w:tplc="B314ADD2">
      <w:start w:val="1"/>
      <w:numFmt w:val="decimal"/>
      <w:lvlText w:val="%7."/>
      <w:lvlJc w:val="left"/>
      <w:pPr>
        <w:ind w:left="5040" w:hanging="360"/>
      </w:pPr>
    </w:lvl>
    <w:lvl w:ilvl="7" w:tplc="C2E2CE4A">
      <w:start w:val="1"/>
      <w:numFmt w:val="lowerLetter"/>
      <w:lvlText w:val="%8."/>
      <w:lvlJc w:val="left"/>
      <w:pPr>
        <w:ind w:left="5760" w:hanging="360"/>
      </w:pPr>
    </w:lvl>
    <w:lvl w:ilvl="8" w:tplc="6390138A">
      <w:start w:val="1"/>
      <w:numFmt w:val="lowerRoman"/>
      <w:lvlText w:val="%9."/>
      <w:lvlJc w:val="right"/>
      <w:pPr>
        <w:ind w:left="6480" w:hanging="180"/>
      </w:pPr>
    </w:lvl>
  </w:abstractNum>
  <w:abstractNum w:abstractNumId="10" w15:restartNumberingAfterBreak="0">
    <w:nsid w:val="3FC65B87"/>
    <w:multiLevelType w:val="hybridMultilevel"/>
    <w:tmpl w:val="336AC3BE"/>
    <w:lvl w:ilvl="0" w:tplc="EBFCE4C6">
      <w:start w:val="1"/>
      <w:numFmt w:val="bullet"/>
      <w:lvlText w:val=""/>
      <w:lvlJc w:val="left"/>
      <w:pPr>
        <w:ind w:left="720" w:hanging="360"/>
      </w:pPr>
      <w:rPr>
        <w:rFonts w:ascii="Symbol" w:hAnsi="Symbol" w:hint="default"/>
      </w:rPr>
    </w:lvl>
    <w:lvl w:ilvl="1" w:tplc="07DCC7FC" w:tentative="1">
      <w:start w:val="1"/>
      <w:numFmt w:val="bullet"/>
      <w:lvlText w:val="o"/>
      <w:lvlJc w:val="left"/>
      <w:pPr>
        <w:ind w:left="1440" w:hanging="360"/>
      </w:pPr>
      <w:rPr>
        <w:rFonts w:ascii="Courier New" w:hAnsi="Courier New" w:cs="Courier New" w:hint="default"/>
      </w:rPr>
    </w:lvl>
    <w:lvl w:ilvl="2" w:tplc="A0D45548" w:tentative="1">
      <w:start w:val="1"/>
      <w:numFmt w:val="bullet"/>
      <w:lvlText w:val=""/>
      <w:lvlJc w:val="left"/>
      <w:pPr>
        <w:ind w:left="2160" w:hanging="360"/>
      </w:pPr>
      <w:rPr>
        <w:rFonts w:ascii="Wingdings" w:hAnsi="Wingdings" w:hint="default"/>
      </w:rPr>
    </w:lvl>
    <w:lvl w:ilvl="3" w:tplc="00C49E6C" w:tentative="1">
      <w:start w:val="1"/>
      <w:numFmt w:val="bullet"/>
      <w:lvlText w:val=""/>
      <w:lvlJc w:val="left"/>
      <w:pPr>
        <w:ind w:left="2880" w:hanging="360"/>
      </w:pPr>
      <w:rPr>
        <w:rFonts w:ascii="Symbol" w:hAnsi="Symbol" w:hint="default"/>
      </w:rPr>
    </w:lvl>
    <w:lvl w:ilvl="4" w:tplc="32684706" w:tentative="1">
      <w:start w:val="1"/>
      <w:numFmt w:val="bullet"/>
      <w:lvlText w:val="o"/>
      <w:lvlJc w:val="left"/>
      <w:pPr>
        <w:ind w:left="3600" w:hanging="360"/>
      </w:pPr>
      <w:rPr>
        <w:rFonts w:ascii="Courier New" w:hAnsi="Courier New" w:cs="Courier New" w:hint="default"/>
      </w:rPr>
    </w:lvl>
    <w:lvl w:ilvl="5" w:tplc="06EE321E" w:tentative="1">
      <w:start w:val="1"/>
      <w:numFmt w:val="bullet"/>
      <w:lvlText w:val=""/>
      <w:lvlJc w:val="left"/>
      <w:pPr>
        <w:ind w:left="4320" w:hanging="360"/>
      </w:pPr>
      <w:rPr>
        <w:rFonts w:ascii="Wingdings" w:hAnsi="Wingdings" w:hint="default"/>
      </w:rPr>
    </w:lvl>
    <w:lvl w:ilvl="6" w:tplc="3998046C" w:tentative="1">
      <w:start w:val="1"/>
      <w:numFmt w:val="bullet"/>
      <w:lvlText w:val=""/>
      <w:lvlJc w:val="left"/>
      <w:pPr>
        <w:ind w:left="5040" w:hanging="360"/>
      </w:pPr>
      <w:rPr>
        <w:rFonts w:ascii="Symbol" w:hAnsi="Symbol" w:hint="default"/>
      </w:rPr>
    </w:lvl>
    <w:lvl w:ilvl="7" w:tplc="EC749CF6" w:tentative="1">
      <w:start w:val="1"/>
      <w:numFmt w:val="bullet"/>
      <w:lvlText w:val="o"/>
      <w:lvlJc w:val="left"/>
      <w:pPr>
        <w:ind w:left="5760" w:hanging="360"/>
      </w:pPr>
      <w:rPr>
        <w:rFonts w:ascii="Courier New" w:hAnsi="Courier New" w:cs="Courier New" w:hint="default"/>
      </w:rPr>
    </w:lvl>
    <w:lvl w:ilvl="8" w:tplc="2660A622" w:tentative="1">
      <w:start w:val="1"/>
      <w:numFmt w:val="bullet"/>
      <w:lvlText w:val=""/>
      <w:lvlJc w:val="left"/>
      <w:pPr>
        <w:ind w:left="6480" w:hanging="360"/>
      </w:pPr>
      <w:rPr>
        <w:rFonts w:ascii="Wingdings" w:hAnsi="Wingdings" w:hint="default"/>
      </w:rPr>
    </w:lvl>
  </w:abstractNum>
  <w:abstractNum w:abstractNumId="11" w15:restartNumberingAfterBreak="0">
    <w:nsid w:val="41214567"/>
    <w:multiLevelType w:val="hybridMultilevel"/>
    <w:tmpl w:val="1B6ED452"/>
    <w:lvl w:ilvl="0" w:tplc="6DCED602">
      <w:start w:val="1"/>
      <w:numFmt w:val="bullet"/>
      <w:lvlText w:val=""/>
      <w:lvlJc w:val="left"/>
      <w:pPr>
        <w:ind w:left="720" w:hanging="360"/>
      </w:pPr>
      <w:rPr>
        <w:rFonts w:ascii="Symbol" w:hAnsi="Symbol" w:hint="default"/>
      </w:rPr>
    </w:lvl>
    <w:lvl w:ilvl="1" w:tplc="CB2A9FF0" w:tentative="1">
      <w:start w:val="1"/>
      <w:numFmt w:val="bullet"/>
      <w:lvlText w:val="o"/>
      <w:lvlJc w:val="left"/>
      <w:pPr>
        <w:ind w:left="1440" w:hanging="360"/>
      </w:pPr>
      <w:rPr>
        <w:rFonts w:ascii="Courier New" w:hAnsi="Courier New" w:cs="Courier New" w:hint="default"/>
      </w:rPr>
    </w:lvl>
    <w:lvl w:ilvl="2" w:tplc="2AE61388" w:tentative="1">
      <w:start w:val="1"/>
      <w:numFmt w:val="bullet"/>
      <w:lvlText w:val=""/>
      <w:lvlJc w:val="left"/>
      <w:pPr>
        <w:ind w:left="2160" w:hanging="360"/>
      </w:pPr>
      <w:rPr>
        <w:rFonts w:ascii="Wingdings" w:hAnsi="Wingdings" w:hint="default"/>
      </w:rPr>
    </w:lvl>
    <w:lvl w:ilvl="3" w:tplc="CC4AA99E" w:tentative="1">
      <w:start w:val="1"/>
      <w:numFmt w:val="bullet"/>
      <w:lvlText w:val=""/>
      <w:lvlJc w:val="left"/>
      <w:pPr>
        <w:ind w:left="2880" w:hanging="360"/>
      </w:pPr>
      <w:rPr>
        <w:rFonts w:ascii="Symbol" w:hAnsi="Symbol" w:hint="default"/>
      </w:rPr>
    </w:lvl>
    <w:lvl w:ilvl="4" w:tplc="BD7259FE" w:tentative="1">
      <w:start w:val="1"/>
      <w:numFmt w:val="bullet"/>
      <w:lvlText w:val="o"/>
      <w:lvlJc w:val="left"/>
      <w:pPr>
        <w:ind w:left="3600" w:hanging="360"/>
      </w:pPr>
      <w:rPr>
        <w:rFonts w:ascii="Courier New" w:hAnsi="Courier New" w:cs="Courier New" w:hint="default"/>
      </w:rPr>
    </w:lvl>
    <w:lvl w:ilvl="5" w:tplc="EA7AD71E" w:tentative="1">
      <w:start w:val="1"/>
      <w:numFmt w:val="bullet"/>
      <w:lvlText w:val=""/>
      <w:lvlJc w:val="left"/>
      <w:pPr>
        <w:ind w:left="4320" w:hanging="360"/>
      </w:pPr>
      <w:rPr>
        <w:rFonts w:ascii="Wingdings" w:hAnsi="Wingdings" w:hint="default"/>
      </w:rPr>
    </w:lvl>
    <w:lvl w:ilvl="6" w:tplc="5CC453E2" w:tentative="1">
      <w:start w:val="1"/>
      <w:numFmt w:val="bullet"/>
      <w:lvlText w:val=""/>
      <w:lvlJc w:val="left"/>
      <w:pPr>
        <w:ind w:left="5040" w:hanging="360"/>
      </w:pPr>
      <w:rPr>
        <w:rFonts w:ascii="Symbol" w:hAnsi="Symbol" w:hint="default"/>
      </w:rPr>
    </w:lvl>
    <w:lvl w:ilvl="7" w:tplc="9CC6BFB2" w:tentative="1">
      <w:start w:val="1"/>
      <w:numFmt w:val="bullet"/>
      <w:lvlText w:val="o"/>
      <w:lvlJc w:val="left"/>
      <w:pPr>
        <w:ind w:left="5760" w:hanging="360"/>
      </w:pPr>
      <w:rPr>
        <w:rFonts w:ascii="Courier New" w:hAnsi="Courier New" w:cs="Courier New" w:hint="default"/>
      </w:rPr>
    </w:lvl>
    <w:lvl w:ilvl="8" w:tplc="9F24BA3C" w:tentative="1">
      <w:start w:val="1"/>
      <w:numFmt w:val="bullet"/>
      <w:lvlText w:val=""/>
      <w:lvlJc w:val="left"/>
      <w:pPr>
        <w:ind w:left="6480" w:hanging="360"/>
      </w:pPr>
      <w:rPr>
        <w:rFonts w:ascii="Wingdings" w:hAnsi="Wingdings" w:hint="default"/>
      </w:rPr>
    </w:lvl>
  </w:abstractNum>
  <w:abstractNum w:abstractNumId="12" w15:restartNumberingAfterBreak="0">
    <w:nsid w:val="47BD50AF"/>
    <w:multiLevelType w:val="hybridMultilevel"/>
    <w:tmpl w:val="47701AEA"/>
    <w:lvl w:ilvl="0" w:tplc="D1B49EBC">
      <w:numFmt w:val="bullet"/>
      <w:lvlText w:val="-"/>
      <w:lvlJc w:val="left"/>
      <w:pPr>
        <w:ind w:left="720" w:hanging="360"/>
      </w:pPr>
      <w:rPr>
        <w:rFonts w:ascii="Calibri" w:eastAsia="Calibri" w:hAnsi="Calibri" w:cs="Times New Roman" w:hint="default"/>
      </w:rPr>
    </w:lvl>
    <w:lvl w:ilvl="1" w:tplc="3CAE5C96">
      <w:start w:val="1"/>
      <w:numFmt w:val="bullet"/>
      <w:lvlText w:val="o"/>
      <w:lvlJc w:val="left"/>
      <w:pPr>
        <w:ind w:left="1440" w:hanging="360"/>
      </w:pPr>
      <w:rPr>
        <w:rFonts w:ascii="Courier New" w:hAnsi="Courier New" w:cs="Courier New" w:hint="default"/>
      </w:rPr>
    </w:lvl>
    <w:lvl w:ilvl="2" w:tplc="63308664">
      <w:start w:val="1"/>
      <w:numFmt w:val="bullet"/>
      <w:lvlText w:val=""/>
      <w:lvlJc w:val="left"/>
      <w:pPr>
        <w:ind w:left="2160" w:hanging="360"/>
      </w:pPr>
      <w:rPr>
        <w:rFonts w:ascii="Wingdings" w:hAnsi="Wingdings" w:hint="default"/>
      </w:rPr>
    </w:lvl>
    <w:lvl w:ilvl="3" w:tplc="2CF66304">
      <w:start w:val="1"/>
      <w:numFmt w:val="bullet"/>
      <w:lvlText w:val=""/>
      <w:lvlJc w:val="left"/>
      <w:pPr>
        <w:ind w:left="2880" w:hanging="360"/>
      </w:pPr>
      <w:rPr>
        <w:rFonts w:ascii="Symbol" w:hAnsi="Symbol" w:hint="default"/>
      </w:rPr>
    </w:lvl>
    <w:lvl w:ilvl="4" w:tplc="13E8FA9A">
      <w:start w:val="1"/>
      <w:numFmt w:val="bullet"/>
      <w:lvlText w:val="o"/>
      <w:lvlJc w:val="left"/>
      <w:pPr>
        <w:ind w:left="3600" w:hanging="360"/>
      </w:pPr>
      <w:rPr>
        <w:rFonts w:ascii="Courier New" w:hAnsi="Courier New" w:cs="Courier New" w:hint="default"/>
      </w:rPr>
    </w:lvl>
    <w:lvl w:ilvl="5" w:tplc="A94412A0">
      <w:start w:val="1"/>
      <w:numFmt w:val="bullet"/>
      <w:lvlText w:val=""/>
      <w:lvlJc w:val="left"/>
      <w:pPr>
        <w:ind w:left="4320" w:hanging="360"/>
      </w:pPr>
      <w:rPr>
        <w:rFonts w:ascii="Wingdings" w:hAnsi="Wingdings" w:hint="default"/>
      </w:rPr>
    </w:lvl>
    <w:lvl w:ilvl="6" w:tplc="E4B8EA60">
      <w:start w:val="1"/>
      <w:numFmt w:val="bullet"/>
      <w:lvlText w:val=""/>
      <w:lvlJc w:val="left"/>
      <w:pPr>
        <w:ind w:left="5040" w:hanging="360"/>
      </w:pPr>
      <w:rPr>
        <w:rFonts w:ascii="Symbol" w:hAnsi="Symbol" w:hint="default"/>
      </w:rPr>
    </w:lvl>
    <w:lvl w:ilvl="7" w:tplc="FF46B7C0">
      <w:start w:val="1"/>
      <w:numFmt w:val="bullet"/>
      <w:lvlText w:val="o"/>
      <w:lvlJc w:val="left"/>
      <w:pPr>
        <w:ind w:left="5760" w:hanging="360"/>
      </w:pPr>
      <w:rPr>
        <w:rFonts w:ascii="Courier New" w:hAnsi="Courier New" w:cs="Courier New" w:hint="default"/>
      </w:rPr>
    </w:lvl>
    <w:lvl w:ilvl="8" w:tplc="B7EC6444">
      <w:start w:val="1"/>
      <w:numFmt w:val="bullet"/>
      <w:lvlText w:val=""/>
      <w:lvlJc w:val="left"/>
      <w:pPr>
        <w:ind w:left="6480" w:hanging="360"/>
      </w:pPr>
      <w:rPr>
        <w:rFonts w:ascii="Wingdings" w:hAnsi="Wingdings" w:hint="default"/>
      </w:rPr>
    </w:lvl>
  </w:abstractNum>
  <w:abstractNum w:abstractNumId="13" w15:restartNumberingAfterBreak="0">
    <w:nsid w:val="592D6B2F"/>
    <w:multiLevelType w:val="hybridMultilevel"/>
    <w:tmpl w:val="730026C8"/>
    <w:lvl w:ilvl="0" w:tplc="832A526A">
      <w:start w:val="1"/>
      <w:numFmt w:val="bullet"/>
      <w:lvlText w:val=""/>
      <w:lvlJc w:val="left"/>
      <w:pPr>
        <w:ind w:left="720" w:hanging="360"/>
      </w:pPr>
      <w:rPr>
        <w:rFonts w:ascii="Symbol" w:hAnsi="Symbol" w:hint="default"/>
      </w:rPr>
    </w:lvl>
    <w:lvl w:ilvl="1" w:tplc="115411D6">
      <w:start w:val="1"/>
      <w:numFmt w:val="bullet"/>
      <w:lvlText w:val="o"/>
      <w:lvlJc w:val="left"/>
      <w:pPr>
        <w:ind w:left="1440" w:hanging="360"/>
      </w:pPr>
      <w:rPr>
        <w:rFonts w:ascii="Courier New" w:hAnsi="Courier New" w:cs="Courier New" w:hint="default"/>
      </w:rPr>
    </w:lvl>
    <w:lvl w:ilvl="2" w:tplc="90EC1EF6">
      <w:start w:val="1"/>
      <w:numFmt w:val="bullet"/>
      <w:lvlText w:val=""/>
      <w:lvlJc w:val="left"/>
      <w:pPr>
        <w:ind w:left="2160" w:hanging="360"/>
      </w:pPr>
      <w:rPr>
        <w:rFonts w:ascii="Wingdings" w:hAnsi="Wingdings" w:hint="default"/>
      </w:rPr>
    </w:lvl>
    <w:lvl w:ilvl="3" w:tplc="24180512">
      <w:start w:val="1"/>
      <w:numFmt w:val="bullet"/>
      <w:lvlText w:val=""/>
      <w:lvlJc w:val="left"/>
      <w:pPr>
        <w:ind w:left="2880" w:hanging="360"/>
      </w:pPr>
      <w:rPr>
        <w:rFonts w:ascii="Symbol" w:hAnsi="Symbol" w:hint="default"/>
      </w:rPr>
    </w:lvl>
    <w:lvl w:ilvl="4" w:tplc="BE6267CC">
      <w:start w:val="1"/>
      <w:numFmt w:val="bullet"/>
      <w:lvlText w:val="o"/>
      <w:lvlJc w:val="left"/>
      <w:pPr>
        <w:ind w:left="3600" w:hanging="360"/>
      </w:pPr>
      <w:rPr>
        <w:rFonts w:ascii="Courier New" w:hAnsi="Courier New" w:cs="Courier New" w:hint="default"/>
      </w:rPr>
    </w:lvl>
    <w:lvl w:ilvl="5" w:tplc="8AD44EC2">
      <w:start w:val="1"/>
      <w:numFmt w:val="bullet"/>
      <w:lvlText w:val=""/>
      <w:lvlJc w:val="left"/>
      <w:pPr>
        <w:ind w:left="4320" w:hanging="360"/>
      </w:pPr>
      <w:rPr>
        <w:rFonts w:ascii="Wingdings" w:hAnsi="Wingdings" w:hint="default"/>
      </w:rPr>
    </w:lvl>
    <w:lvl w:ilvl="6" w:tplc="DE867334">
      <w:start w:val="1"/>
      <w:numFmt w:val="bullet"/>
      <w:lvlText w:val=""/>
      <w:lvlJc w:val="left"/>
      <w:pPr>
        <w:ind w:left="5040" w:hanging="360"/>
      </w:pPr>
      <w:rPr>
        <w:rFonts w:ascii="Symbol" w:hAnsi="Symbol" w:hint="default"/>
      </w:rPr>
    </w:lvl>
    <w:lvl w:ilvl="7" w:tplc="F0D238D4">
      <w:start w:val="1"/>
      <w:numFmt w:val="bullet"/>
      <w:lvlText w:val="o"/>
      <w:lvlJc w:val="left"/>
      <w:pPr>
        <w:ind w:left="5760" w:hanging="360"/>
      </w:pPr>
      <w:rPr>
        <w:rFonts w:ascii="Courier New" w:hAnsi="Courier New" w:cs="Courier New" w:hint="default"/>
      </w:rPr>
    </w:lvl>
    <w:lvl w:ilvl="8" w:tplc="685AE54C">
      <w:start w:val="1"/>
      <w:numFmt w:val="bullet"/>
      <w:lvlText w:val=""/>
      <w:lvlJc w:val="left"/>
      <w:pPr>
        <w:ind w:left="6480" w:hanging="360"/>
      </w:pPr>
      <w:rPr>
        <w:rFonts w:ascii="Wingdings" w:hAnsi="Wingdings" w:hint="default"/>
      </w:rPr>
    </w:lvl>
  </w:abstractNum>
  <w:abstractNum w:abstractNumId="14" w15:restartNumberingAfterBreak="0">
    <w:nsid w:val="683746A9"/>
    <w:multiLevelType w:val="hybridMultilevel"/>
    <w:tmpl w:val="7756B69A"/>
    <w:lvl w:ilvl="0" w:tplc="AA32C128">
      <w:start w:val="1"/>
      <w:numFmt w:val="bullet"/>
      <w:lvlText w:val=""/>
      <w:lvlJc w:val="left"/>
      <w:pPr>
        <w:ind w:left="720" w:hanging="360"/>
      </w:pPr>
      <w:rPr>
        <w:rFonts w:ascii="Symbol" w:hAnsi="Symbol" w:hint="default"/>
      </w:rPr>
    </w:lvl>
    <w:lvl w:ilvl="1" w:tplc="8E40CB88" w:tentative="1">
      <w:start w:val="1"/>
      <w:numFmt w:val="bullet"/>
      <w:lvlText w:val="o"/>
      <w:lvlJc w:val="left"/>
      <w:pPr>
        <w:ind w:left="1440" w:hanging="360"/>
      </w:pPr>
      <w:rPr>
        <w:rFonts w:ascii="Courier New" w:hAnsi="Courier New" w:cs="Courier New" w:hint="default"/>
      </w:rPr>
    </w:lvl>
    <w:lvl w:ilvl="2" w:tplc="C1A44AD0" w:tentative="1">
      <w:start w:val="1"/>
      <w:numFmt w:val="bullet"/>
      <w:lvlText w:val=""/>
      <w:lvlJc w:val="left"/>
      <w:pPr>
        <w:ind w:left="2160" w:hanging="360"/>
      </w:pPr>
      <w:rPr>
        <w:rFonts w:ascii="Wingdings" w:hAnsi="Wingdings" w:hint="default"/>
      </w:rPr>
    </w:lvl>
    <w:lvl w:ilvl="3" w:tplc="76681478" w:tentative="1">
      <w:start w:val="1"/>
      <w:numFmt w:val="bullet"/>
      <w:lvlText w:val=""/>
      <w:lvlJc w:val="left"/>
      <w:pPr>
        <w:ind w:left="2880" w:hanging="360"/>
      </w:pPr>
      <w:rPr>
        <w:rFonts w:ascii="Symbol" w:hAnsi="Symbol" w:hint="default"/>
      </w:rPr>
    </w:lvl>
    <w:lvl w:ilvl="4" w:tplc="9C18B3F6" w:tentative="1">
      <w:start w:val="1"/>
      <w:numFmt w:val="bullet"/>
      <w:lvlText w:val="o"/>
      <w:lvlJc w:val="left"/>
      <w:pPr>
        <w:ind w:left="3600" w:hanging="360"/>
      </w:pPr>
      <w:rPr>
        <w:rFonts w:ascii="Courier New" w:hAnsi="Courier New" w:cs="Courier New" w:hint="default"/>
      </w:rPr>
    </w:lvl>
    <w:lvl w:ilvl="5" w:tplc="88964EC0" w:tentative="1">
      <w:start w:val="1"/>
      <w:numFmt w:val="bullet"/>
      <w:lvlText w:val=""/>
      <w:lvlJc w:val="left"/>
      <w:pPr>
        <w:ind w:left="4320" w:hanging="360"/>
      </w:pPr>
      <w:rPr>
        <w:rFonts w:ascii="Wingdings" w:hAnsi="Wingdings" w:hint="default"/>
      </w:rPr>
    </w:lvl>
    <w:lvl w:ilvl="6" w:tplc="811221C8" w:tentative="1">
      <w:start w:val="1"/>
      <w:numFmt w:val="bullet"/>
      <w:lvlText w:val=""/>
      <w:lvlJc w:val="left"/>
      <w:pPr>
        <w:ind w:left="5040" w:hanging="360"/>
      </w:pPr>
      <w:rPr>
        <w:rFonts w:ascii="Symbol" w:hAnsi="Symbol" w:hint="default"/>
      </w:rPr>
    </w:lvl>
    <w:lvl w:ilvl="7" w:tplc="5212CE6C" w:tentative="1">
      <w:start w:val="1"/>
      <w:numFmt w:val="bullet"/>
      <w:lvlText w:val="o"/>
      <w:lvlJc w:val="left"/>
      <w:pPr>
        <w:ind w:left="5760" w:hanging="360"/>
      </w:pPr>
      <w:rPr>
        <w:rFonts w:ascii="Courier New" w:hAnsi="Courier New" w:cs="Courier New" w:hint="default"/>
      </w:rPr>
    </w:lvl>
    <w:lvl w:ilvl="8" w:tplc="A1804EF0" w:tentative="1">
      <w:start w:val="1"/>
      <w:numFmt w:val="bullet"/>
      <w:lvlText w:val=""/>
      <w:lvlJc w:val="left"/>
      <w:pPr>
        <w:ind w:left="6480" w:hanging="360"/>
      </w:pPr>
      <w:rPr>
        <w:rFonts w:ascii="Wingdings" w:hAnsi="Wingdings" w:hint="default"/>
      </w:rPr>
    </w:lvl>
  </w:abstractNum>
  <w:abstractNum w:abstractNumId="15" w15:restartNumberingAfterBreak="0">
    <w:nsid w:val="6F16679E"/>
    <w:multiLevelType w:val="hybridMultilevel"/>
    <w:tmpl w:val="6FF0A3FA"/>
    <w:lvl w:ilvl="0" w:tplc="9D02F714">
      <w:start w:val="16"/>
      <w:numFmt w:val="bullet"/>
      <w:lvlText w:val="-"/>
      <w:lvlJc w:val="left"/>
      <w:pPr>
        <w:ind w:left="720" w:hanging="360"/>
      </w:pPr>
      <w:rPr>
        <w:rFonts w:ascii="Calibri" w:eastAsiaTheme="minorHAnsi" w:hAnsi="Calibri" w:cstheme="minorBidi" w:hint="default"/>
      </w:rPr>
    </w:lvl>
    <w:lvl w:ilvl="1" w:tplc="80A6DBB6" w:tentative="1">
      <w:start w:val="1"/>
      <w:numFmt w:val="bullet"/>
      <w:lvlText w:val="o"/>
      <w:lvlJc w:val="left"/>
      <w:pPr>
        <w:ind w:left="1440" w:hanging="360"/>
      </w:pPr>
      <w:rPr>
        <w:rFonts w:ascii="Courier New" w:hAnsi="Courier New" w:cs="Courier New" w:hint="default"/>
      </w:rPr>
    </w:lvl>
    <w:lvl w:ilvl="2" w:tplc="57C483A6" w:tentative="1">
      <w:start w:val="1"/>
      <w:numFmt w:val="bullet"/>
      <w:lvlText w:val=""/>
      <w:lvlJc w:val="left"/>
      <w:pPr>
        <w:ind w:left="2160" w:hanging="360"/>
      </w:pPr>
      <w:rPr>
        <w:rFonts w:ascii="Wingdings" w:hAnsi="Wingdings" w:hint="default"/>
      </w:rPr>
    </w:lvl>
    <w:lvl w:ilvl="3" w:tplc="D8782E1C" w:tentative="1">
      <w:start w:val="1"/>
      <w:numFmt w:val="bullet"/>
      <w:lvlText w:val=""/>
      <w:lvlJc w:val="left"/>
      <w:pPr>
        <w:ind w:left="2880" w:hanging="360"/>
      </w:pPr>
      <w:rPr>
        <w:rFonts w:ascii="Symbol" w:hAnsi="Symbol" w:hint="default"/>
      </w:rPr>
    </w:lvl>
    <w:lvl w:ilvl="4" w:tplc="4A3AEDF8" w:tentative="1">
      <w:start w:val="1"/>
      <w:numFmt w:val="bullet"/>
      <w:lvlText w:val="o"/>
      <w:lvlJc w:val="left"/>
      <w:pPr>
        <w:ind w:left="3600" w:hanging="360"/>
      </w:pPr>
      <w:rPr>
        <w:rFonts w:ascii="Courier New" w:hAnsi="Courier New" w:cs="Courier New" w:hint="default"/>
      </w:rPr>
    </w:lvl>
    <w:lvl w:ilvl="5" w:tplc="F2D0B078" w:tentative="1">
      <w:start w:val="1"/>
      <w:numFmt w:val="bullet"/>
      <w:lvlText w:val=""/>
      <w:lvlJc w:val="left"/>
      <w:pPr>
        <w:ind w:left="4320" w:hanging="360"/>
      </w:pPr>
      <w:rPr>
        <w:rFonts w:ascii="Wingdings" w:hAnsi="Wingdings" w:hint="default"/>
      </w:rPr>
    </w:lvl>
    <w:lvl w:ilvl="6" w:tplc="5D40F6B0" w:tentative="1">
      <w:start w:val="1"/>
      <w:numFmt w:val="bullet"/>
      <w:lvlText w:val=""/>
      <w:lvlJc w:val="left"/>
      <w:pPr>
        <w:ind w:left="5040" w:hanging="360"/>
      </w:pPr>
      <w:rPr>
        <w:rFonts w:ascii="Symbol" w:hAnsi="Symbol" w:hint="default"/>
      </w:rPr>
    </w:lvl>
    <w:lvl w:ilvl="7" w:tplc="4ED24D12" w:tentative="1">
      <w:start w:val="1"/>
      <w:numFmt w:val="bullet"/>
      <w:lvlText w:val="o"/>
      <w:lvlJc w:val="left"/>
      <w:pPr>
        <w:ind w:left="5760" w:hanging="360"/>
      </w:pPr>
      <w:rPr>
        <w:rFonts w:ascii="Courier New" w:hAnsi="Courier New" w:cs="Courier New" w:hint="default"/>
      </w:rPr>
    </w:lvl>
    <w:lvl w:ilvl="8" w:tplc="1478B1EA" w:tentative="1">
      <w:start w:val="1"/>
      <w:numFmt w:val="bullet"/>
      <w:lvlText w:val=""/>
      <w:lvlJc w:val="left"/>
      <w:pPr>
        <w:ind w:left="6480" w:hanging="360"/>
      </w:pPr>
      <w:rPr>
        <w:rFonts w:ascii="Wingdings" w:hAnsi="Wingdings" w:hint="default"/>
      </w:rPr>
    </w:lvl>
  </w:abstractNum>
  <w:abstractNum w:abstractNumId="16" w15:restartNumberingAfterBreak="0">
    <w:nsid w:val="72A57E40"/>
    <w:multiLevelType w:val="hybridMultilevel"/>
    <w:tmpl w:val="46B62026"/>
    <w:lvl w:ilvl="0" w:tplc="56A2DF1E">
      <w:start w:val="1"/>
      <w:numFmt w:val="bullet"/>
      <w:lvlText w:val=""/>
      <w:lvlJc w:val="left"/>
      <w:pPr>
        <w:ind w:left="720" w:hanging="360"/>
      </w:pPr>
      <w:rPr>
        <w:rFonts w:ascii="Symbol" w:hAnsi="Symbol" w:hint="default"/>
      </w:rPr>
    </w:lvl>
    <w:lvl w:ilvl="1" w:tplc="20768EFC" w:tentative="1">
      <w:start w:val="1"/>
      <w:numFmt w:val="bullet"/>
      <w:lvlText w:val="o"/>
      <w:lvlJc w:val="left"/>
      <w:pPr>
        <w:ind w:left="1440" w:hanging="360"/>
      </w:pPr>
      <w:rPr>
        <w:rFonts w:ascii="Courier New" w:hAnsi="Courier New" w:cs="Courier New" w:hint="default"/>
      </w:rPr>
    </w:lvl>
    <w:lvl w:ilvl="2" w:tplc="EDFA4D50" w:tentative="1">
      <w:start w:val="1"/>
      <w:numFmt w:val="bullet"/>
      <w:lvlText w:val=""/>
      <w:lvlJc w:val="left"/>
      <w:pPr>
        <w:ind w:left="2160" w:hanging="360"/>
      </w:pPr>
      <w:rPr>
        <w:rFonts w:ascii="Wingdings" w:hAnsi="Wingdings" w:hint="default"/>
      </w:rPr>
    </w:lvl>
    <w:lvl w:ilvl="3" w:tplc="546AE628" w:tentative="1">
      <w:start w:val="1"/>
      <w:numFmt w:val="bullet"/>
      <w:lvlText w:val=""/>
      <w:lvlJc w:val="left"/>
      <w:pPr>
        <w:ind w:left="2880" w:hanging="360"/>
      </w:pPr>
      <w:rPr>
        <w:rFonts w:ascii="Symbol" w:hAnsi="Symbol" w:hint="default"/>
      </w:rPr>
    </w:lvl>
    <w:lvl w:ilvl="4" w:tplc="52E46260" w:tentative="1">
      <w:start w:val="1"/>
      <w:numFmt w:val="bullet"/>
      <w:lvlText w:val="o"/>
      <w:lvlJc w:val="left"/>
      <w:pPr>
        <w:ind w:left="3600" w:hanging="360"/>
      </w:pPr>
      <w:rPr>
        <w:rFonts w:ascii="Courier New" w:hAnsi="Courier New" w:cs="Courier New" w:hint="default"/>
      </w:rPr>
    </w:lvl>
    <w:lvl w:ilvl="5" w:tplc="7520E18A" w:tentative="1">
      <w:start w:val="1"/>
      <w:numFmt w:val="bullet"/>
      <w:lvlText w:val=""/>
      <w:lvlJc w:val="left"/>
      <w:pPr>
        <w:ind w:left="4320" w:hanging="360"/>
      </w:pPr>
      <w:rPr>
        <w:rFonts w:ascii="Wingdings" w:hAnsi="Wingdings" w:hint="default"/>
      </w:rPr>
    </w:lvl>
    <w:lvl w:ilvl="6" w:tplc="1C2E66E0" w:tentative="1">
      <w:start w:val="1"/>
      <w:numFmt w:val="bullet"/>
      <w:lvlText w:val=""/>
      <w:lvlJc w:val="left"/>
      <w:pPr>
        <w:ind w:left="5040" w:hanging="360"/>
      </w:pPr>
      <w:rPr>
        <w:rFonts w:ascii="Symbol" w:hAnsi="Symbol" w:hint="default"/>
      </w:rPr>
    </w:lvl>
    <w:lvl w:ilvl="7" w:tplc="112E8408" w:tentative="1">
      <w:start w:val="1"/>
      <w:numFmt w:val="bullet"/>
      <w:lvlText w:val="o"/>
      <w:lvlJc w:val="left"/>
      <w:pPr>
        <w:ind w:left="5760" w:hanging="360"/>
      </w:pPr>
      <w:rPr>
        <w:rFonts w:ascii="Courier New" w:hAnsi="Courier New" w:cs="Courier New" w:hint="default"/>
      </w:rPr>
    </w:lvl>
    <w:lvl w:ilvl="8" w:tplc="9C724174" w:tentative="1">
      <w:start w:val="1"/>
      <w:numFmt w:val="bullet"/>
      <w:lvlText w:val=""/>
      <w:lvlJc w:val="left"/>
      <w:pPr>
        <w:ind w:left="6480" w:hanging="360"/>
      </w:pPr>
      <w:rPr>
        <w:rFonts w:ascii="Wingdings" w:hAnsi="Wingdings" w:hint="default"/>
      </w:rPr>
    </w:lvl>
  </w:abstractNum>
  <w:abstractNum w:abstractNumId="17" w15:restartNumberingAfterBreak="0">
    <w:nsid w:val="78E07DA8"/>
    <w:multiLevelType w:val="hybridMultilevel"/>
    <w:tmpl w:val="7FCC1D1C"/>
    <w:lvl w:ilvl="0" w:tplc="02F6EA9C">
      <w:start w:val="1"/>
      <w:numFmt w:val="decimal"/>
      <w:lvlText w:val="%1."/>
      <w:lvlJc w:val="left"/>
      <w:pPr>
        <w:ind w:left="720" w:hanging="360"/>
      </w:pPr>
      <w:rPr>
        <w:b/>
        <w:color w:val="7030A0"/>
      </w:rPr>
    </w:lvl>
    <w:lvl w:ilvl="1" w:tplc="207C98FA">
      <w:start w:val="1"/>
      <w:numFmt w:val="lowerLetter"/>
      <w:lvlText w:val="%2."/>
      <w:lvlJc w:val="left"/>
      <w:pPr>
        <w:ind w:left="1440" w:hanging="360"/>
      </w:pPr>
    </w:lvl>
    <w:lvl w:ilvl="2" w:tplc="30AA5720">
      <w:start w:val="1"/>
      <w:numFmt w:val="lowerRoman"/>
      <w:lvlText w:val="%3."/>
      <w:lvlJc w:val="right"/>
      <w:pPr>
        <w:ind w:left="2160" w:hanging="180"/>
      </w:pPr>
    </w:lvl>
    <w:lvl w:ilvl="3" w:tplc="E722AC60">
      <w:start w:val="1"/>
      <w:numFmt w:val="decimal"/>
      <w:lvlText w:val="%4."/>
      <w:lvlJc w:val="left"/>
      <w:pPr>
        <w:ind w:left="2880" w:hanging="360"/>
      </w:pPr>
    </w:lvl>
    <w:lvl w:ilvl="4" w:tplc="89D4EDA2">
      <w:start w:val="1"/>
      <w:numFmt w:val="lowerLetter"/>
      <w:lvlText w:val="%5."/>
      <w:lvlJc w:val="left"/>
      <w:pPr>
        <w:ind w:left="3600" w:hanging="360"/>
      </w:pPr>
    </w:lvl>
    <w:lvl w:ilvl="5" w:tplc="FF948A46">
      <w:start w:val="1"/>
      <w:numFmt w:val="lowerRoman"/>
      <w:lvlText w:val="%6."/>
      <w:lvlJc w:val="right"/>
      <w:pPr>
        <w:ind w:left="4320" w:hanging="180"/>
      </w:pPr>
    </w:lvl>
    <w:lvl w:ilvl="6" w:tplc="44CCABB0">
      <w:start w:val="1"/>
      <w:numFmt w:val="decimal"/>
      <w:lvlText w:val="%7."/>
      <w:lvlJc w:val="left"/>
      <w:pPr>
        <w:ind w:left="5040" w:hanging="360"/>
      </w:pPr>
    </w:lvl>
    <w:lvl w:ilvl="7" w:tplc="0EC28C4C">
      <w:start w:val="1"/>
      <w:numFmt w:val="lowerLetter"/>
      <w:lvlText w:val="%8."/>
      <w:lvlJc w:val="left"/>
      <w:pPr>
        <w:ind w:left="5760" w:hanging="360"/>
      </w:pPr>
    </w:lvl>
    <w:lvl w:ilvl="8" w:tplc="D5EA1EF2">
      <w:start w:val="1"/>
      <w:numFmt w:val="lowerRoman"/>
      <w:lvlText w:val="%9."/>
      <w:lvlJc w:val="right"/>
      <w:pPr>
        <w:ind w:left="6480" w:hanging="180"/>
      </w:pPr>
    </w:lvl>
  </w:abstractNum>
  <w:num w:numId="1">
    <w:abstractNumId w:val="6"/>
  </w:num>
  <w:num w:numId="2">
    <w:abstractNumId w:val="15"/>
  </w:num>
  <w:num w:numId="3">
    <w:abstractNumId w:val="5"/>
  </w:num>
  <w:num w:numId="4">
    <w:abstractNumId w:val="16"/>
  </w:num>
  <w:num w:numId="5">
    <w:abstractNumId w:val="0"/>
  </w:num>
  <w:num w:numId="6">
    <w:abstractNumId w:val="13"/>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7"/>
  </w:num>
  <w:num w:numId="14">
    <w:abstractNumId w:val="4"/>
  </w:num>
  <w:num w:numId="15">
    <w:abstractNumId w:val="10"/>
  </w:num>
  <w:num w:numId="16">
    <w:abstractNumId w:val="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C5"/>
    <w:rsid w:val="000C77C5"/>
    <w:rsid w:val="00571277"/>
    <w:rsid w:val="00916494"/>
    <w:rsid w:val="00A04125"/>
    <w:rsid w:val="00C2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86D6-4A16-48C0-822D-68CBD30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9418-DC7E-4D1A-A98E-65B1292E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Evenson, Maya</cp:lastModifiedBy>
  <cp:revision>133</cp:revision>
  <cp:lastPrinted>2017-10-11T11:58:00Z</cp:lastPrinted>
  <dcterms:created xsi:type="dcterms:W3CDTF">2017-05-26T14:07:00Z</dcterms:created>
  <dcterms:modified xsi:type="dcterms:W3CDTF">2017-10-16T14:10:00Z</dcterms:modified>
</cp:coreProperties>
</file>